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41" w:rsidRPr="001E1641" w:rsidRDefault="00330519" w:rsidP="001E1641">
      <w:pPr>
        <w:spacing w:after="0" w:line="240" w:lineRule="auto"/>
        <w:jc w:val="both"/>
        <w:rPr>
          <w:rFonts w:eastAsia="Times New Roman" w:cs="Times New Roman"/>
          <w:b/>
          <w:bCs/>
          <w:szCs w:val="24"/>
          <w:lang w:eastAsia="es-CO"/>
        </w:rPr>
      </w:pPr>
      <w:r>
        <w:rPr>
          <w:rFonts w:eastAsia="Times New Roman" w:cs="Times New Roman"/>
          <w:b/>
          <w:bCs/>
          <w:szCs w:val="24"/>
          <w:lang w:eastAsia="es-CO"/>
        </w:rPr>
        <w:tab/>
      </w:r>
      <w:bookmarkStart w:id="0" w:name="_GoBack"/>
      <w:bookmarkEnd w:id="0"/>
      <w:r w:rsidR="001E1641" w:rsidRPr="001E1641">
        <w:rPr>
          <w:rFonts w:eastAsia="Times New Roman" w:cs="Times New Roman"/>
          <w:b/>
          <w:bCs/>
          <w:szCs w:val="24"/>
          <w:lang w:eastAsia="es-CO"/>
        </w:rPr>
        <w:br/>
      </w:r>
    </w:p>
    <w:p w:rsidR="001E1641" w:rsidRPr="001E1641" w:rsidRDefault="001E1641" w:rsidP="001E1641">
      <w:pPr>
        <w:spacing w:after="0" w:line="240" w:lineRule="auto"/>
        <w:jc w:val="both"/>
        <w:rPr>
          <w:rFonts w:eastAsia="Times New Roman" w:cs="Times New Roman"/>
          <w:b/>
          <w:bCs/>
          <w:szCs w:val="24"/>
          <w:lang w:eastAsia="es-CO"/>
        </w:rPr>
      </w:pPr>
    </w:p>
    <w:p w:rsidR="001E1641" w:rsidRPr="001E1641" w:rsidRDefault="001E1641" w:rsidP="001E1641">
      <w:pPr>
        <w:spacing w:after="0" w:line="240" w:lineRule="auto"/>
        <w:jc w:val="both"/>
        <w:rPr>
          <w:rFonts w:eastAsia="Times New Roman" w:cs="Times New Roman"/>
          <w:b/>
          <w:bCs/>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LEY Nº 1762</w:t>
      </w:r>
    </w:p>
    <w:p w:rsidR="001E1641" w:rsidRDefault="001E1641" w:rsidP="001E1641">
      <w:pPr>
        <w:spacing w:after="0" w:line="240" w:lineRule="auto"/>
        <w:jc w:val="center"/>
        <w:rPr>
          <w:rFonts w:eastAsia="Times New Roman" w:cs="Times New Roman"/>
          <w:b/>
          <w:bCs/>
          <w:szCs w:val="24"/>
          <w:lang w:eastAsia="es-CO"/>
        </w:rPr>
      </w:pPr>
    </w:p>
    <w:p w:rsidR="001E1641" w:rsidRDefault="001E1641" w:rsidP="001E1641">
      <w:pPr>
        <w:spacing w:after="0" w:line="240" w:lineRule="auto"/>
        <w:jc w:val="center"/>
        <w:rPr>
          <w:rFonts w:eastAsia="Times New Roman" w:cs="Times New Roman"/>
          <w:b/>
          <w:bCs/>
          <w:szCs w:val="24"/>
          <w:lang w:eastAsia="es-CO"/>
        </w:rPr>
      </w:pPr>
      <w:r w:rsidRPr="001E1641">
        <w:rPr>
          <w:rFonts w:eastAsia="Times New Roman" w:cs="Times New Roman"/>
          <w:b/>
          <w:bCs/>
          <w:szCs w:val="24"/>
          <w:lang w:eastAsia="es-CO"/>
        </w:rPr>
        <w:t>06-07-2015</w:t>
      </w:r>
    </w:p>
    <w:p w:rsidR="001E1641" w:rsidRPr="001E1641" w:rsidRDefault="001E1641" w:rsidP="001E1641">
      <w:pPr>
        <w:spacing w:after="0" w:line="240" w:lineRule="auto"/>
        <w:jc w:val="center"/>
        <w:rPr>
          <w:rFonts w:eastAsia="Times New Roman" w:cs="Times New Roman"/>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PODER PÚBLICO – RAMA LEGISLATIVA</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i/>
          <w:iCs/>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proofErr w:type="gramStart"/>
      <w:r w:rsidRPr="001E1641">
        <w:rPr>
          <w:rFonts w:eastAsia="Times New Roman" w:cs="Times New Roman"/>
          <w:i/>
          <w:iCs/>
          <w:szCs w:val="24"/>
          <w:lang w:eastAsia="es-CO"/>
        </w:rPr>
        <w:t>por</w:t>
      </w:r>
      <w:proofErr w:type="gramEnd"/>
      <w:r w:rsidRPr="001E1641">
        <w:rPr>
          <w:rFonts w:eastAsia="Times New Roman" w:cs="Times New Roman"/>
          <w:i/>
          <w:iCs/>
          <w:szCs w:val="24"/>
          <w:lang w:eastAsia="es-CO"/>
        </w:rPr>
        <w:t xml:space="preserve"> medio de la cual se adoptan instrumentos para prevenir, controlar y sancionar el contrabando, el lavado de activos y la evasión fiscal.</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i/>
          <w:iCs/>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El Congreso de Colombia</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DECRETA: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w:t>
      </w:r>
      <w:r w:rsidRPr="001E1641">
        <w:rPr>
          <w:rFonts w:eastAsia="Times New Roman" w:cs="Times New Roman"/>
          <w:szCs w:val="24"/>
          <w:lang w:eastAsia="es-CO"/>
        </w:rPr>
        <w:t> </w:t>
      </w:r>
      <w:r w:rsidRPr="001E1641">
        <w:rPr>
          <w:rFonts w:eastAsia="Times New Roman" w:cs="Times New Roman"/>
          <w:i/>
          <w:iCs/>
          <w:szCs w:val="24"/>
          <w:lang w:eastAsia="es-CO"/>
        </w:rPr>
        <w:t>Objeto</w:t>
      </w:r>
      <w:r w:rsidRPr="001E1641">
        <w:rPr>
          <w:rFonts w:eastAsia="Times New Roman" w:cs="Times New Roman"/>
          <w:szCs w:val="24"/>
          <w:lang w:eastAsia="es-CO"/>
        </w:rPr>
        <w:t>. La presente ley tiene por objeto modernizar y adecuar la normativa existente a la necesidad de fortalecer la lucha contra la competencia desleal realizada por personas y organizaciones incursas en operaciones ilegales de contrabando, lavado de activos y defraudación fiscal.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ley moderniza y adecua la normativa necesaria para prevenir, controlar y sancionar el contrabando, la defraudación fiscal y el favorecimiento de esas conductas; para fortalecer la capacidad institucional del Estado; para establecer mecanismos que faciliten que los autores y organizaciones dedicadas o relacionadas con este tipo de actividades sean procesadas y sancionadas por las autoridades competentes; y para garantizar la adopción de medidas patrimoniales que disuadan y castiguen el desarrollo de esas conductas.</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CAPÍTULO I</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Disposiciones penales y procesales penales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w:t>
      </w:r>
      <w:r w:rsidRPr="001E1641">
        <w:rPr>
          <w:rFonts w:eastAsia="Times New Roman" w:cs="Times New Roman"/>
          <w:szCs w:val="24"/>
          <w:lang w:eastAsia="es-CO"/>
        </w:rPr>
        <w:t> </w:t>
      </w:r>
      <w:r w:rsidRPr="001E1641">
        <w:rPr>
          <w:rFonts w:eastAsia="Times New Roman" w:cs="Times New Roman"/>
          <w:i/>
          <w:iCs/>
          <w:szCs w:val="24"/>
          <w:lang w:eastAsia="es-CO"/>
        </w:rPr>
        <w:t>Las penas privativas de otros derechos</w:t>
      </w:r>
      <w:r w:rsidRPr="001E1641">
        <w:rPr>
          <w:rFonts w:eastAsia="Times New Roman" w:cs="Times New Roman"/>
          <w:szCs w:val="24"/>
          <w:lang w:eastAsia="es-CO"/>
        </w:rPr>
        <w:t>. Modifíquese el numeral 3 del artículo 43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43.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“3. La inhabilitación para el ejercicio de profesión, arte, oficio, industria o comercio, bien sea de forma directa o indirecta en calidad de administrador de una sociedad, entidad sin ánimo de lucro o cualquier tipo de ente económico, nacional o extranjero.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3°.</w:t>
      </w:r>
      <w:r w:rsidRPr="001E1641">
        <w:rPr>
          <w:rFonts w:eastAsia="Times New Roman" w:cs="Times New Roman"/>
          <w:szCs w:val="24"/>
          <w:lang w:eastAsia="es-CO"/>
        </w:rPr>
        <w:t> </w:t>
      </w:r>
      <w:r w:rsidRPr="001E1641">
        <w:rPr>
          <w:rFonts w:eastAsia="Times New Roman" w:cs="Times New Roman"/>
          <w:i/>
          <w:iCs/>
          <w:szCs w:val="24"/>
          <w:lang w:eastAsia="es-CO"/>
        </w:rPr>
        <w:t>La inhabilitación para el ejercicio de profesión, arte, oficio, industria o comercio</w:t>
      </w:r>
      <w:r w:rsidRPr="001E1641">
        <w:rPr>
          <w:rFonts w:eastAsia="Times New Roman" w:cs="Times New Roman"/>
          <w:szCs w:val="24"/>
          <w:lang w:eastAsia="es-CO"/>
        </w:rPr>
        <w:t>. Modifíquese el artículo 46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46.</w:t>
      </w:r>
      <w:r w:rsidRPr="001E1641">
        <w:rPr>
          <w:rFonts w:eastAsia="Times New Roman" w:cs="Times New Roman"/>
          <w:szCs w:val="24"/>
          <w:lang w:eastAsia="es-CO"/>
        </w:rPr>
        <w:t> </w:t>
      </w:r>
      <w:r w:rsidRPr="001E1641">
        <w:rPr>
          <w:rFonts w:eastAsia="Times New Roman" w:cs="Times New Roman"/>
          <w:i/>
          <w:iCs/>
          <w:szCs w:val="24"/>
          <w:lang w:eastAsia="es-CO"/>
        </w:rPr>
        <w:t>La inhabilitación para el ejercicio de profesión, arte, oficio, industria o comercio. </w:t>
      </w:r>
      <w:r w:rsidRPr="001E1641">
        <w:rPr>
          <w:rFonts w:eastAsia="Times New Roman" w:cs="Times New Roman"/>
          <w:szCs w:val="24"/>
          <w:lang w:eastAsia="es-CO"/>
        </w:rPr>
        <w:t>La pena de inhabilitación para el ejercicio de profesión, arte, oficio, industria o comercio, se impondrá por el mismo tiempo de la pena de prisión impuesta, sin exceder los límites que alude el artículo 51 de este Código, siempre que la infracción se cometa con abuso del ejercicio de cualquiera de las mencionadas actividades, medie relación de causalidad entre el delito y la profesión o contravenga las obligaciones que de su ejercicio se deriven.</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comercio, arte u oficio del condenado, según corresponda”.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w:t>
      </w:r>
      <w:r w:rsidRPr="001E1641">
        <w:rPr>
          <w:rFonts w:eastAsia="Times New Roman" w:cs="Times New Roman"/>
          <w:szCs w:val="24"/>
          <w:lang w:eastAsia="es-CO"/>
        </w:rPr>
        <w:t> </w:t>
      </w:r>
      <w:r w:rsidRPr="001E1641">
        <w:rPr>
          <w:rFonts w:eastAsia="Times New Roman" w:cs="Times New Roman"/>
          <w:i/>
          <w:iCs/>
          <w:szCs w:val="24"/>
          <w:lang w:eastAsia="es-CO"/>
        </w:rPr>
        <w:t>Contrabando</w:t>
      </w:r>
      <w:r w:rsidRPr="001E1641">
        <w:rPr>
          <w:rFonts w:eastAsia="Times New Roman" w:cs="Times New Roman"/>
          <w:szCs w:val="24"/>
          <w:lang w:eastAsia="es-CO"/>
        </w:rPr>
        <w:t>. Modifíquese el artículo 319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319.</w:t>
      </w:r>
      <w:r w:rsidRPr="001E1641">
        <w:rPr>
          <w:rFonts w:eastAsia="Times New Roman" w:cs="Times New Roman"/>
          <w:szCs w:val="24"/>
          <w:lang w:eastAsia="es-CO"/>
        </w:rPr>
        <w:t> </w:t>
      </w:r>
      <w:r w:rsidRPr="001E1641">
        <w:rPr>
          <w:rFonts w:eastAsia="Times New Roman" w:cs="Times New Roman"/>
          <w:i/>
          <w:iCs/>
          <w:szCs w:val="24"/>
          <w:lang w:eastAsia="es-CO"/>
        </w:rPr>
        <w:t>Contrabando</w:t>
      </w:r>
      <w:r w:rsidRPr="001E1641">
        <w:rPr>
          <w:rFonts w:eastAsia="Times New Roman" w:cs="Times New Roman"/>
          <w:szCs w:val="24"/>
          <w:lang w:eastAsia="es-CO"/>
        </w:rPr>
        <w:t>. El que introduzca o extraiga mercancías en cuantía superior a cincuenta (50) salarios mínimos legales mensuales, al o desde el territorio colombiano por lugares no habilitados de acuerdo con la normativa aduanera vigente, incurrirá en prisión de cuatro (4) a ocho (8) años y multa del doscientos (200%) al trescientos (300%) por ciento del valor aduanero de los bienes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En que oculte, disimule o sustraiga de la intervención y control aduanero mercancías en cuantía superior a cincuenta (50) salarios mínimos legales mensuales, o las ingrese a zona primaria definida en la normativa aduanera vigente sin el cumplimiento de las formalidades exigidas en la regulación aduanera, incurrirá en la misma pena de prisión y multa descrita en el inciso anterior.</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las conductas descritas en los incisos anteriores recaen sobre mercancías en cuantía superior a doscientos (200) salarios mínimos legales mensuales, se impondrá una pena de nueve (9) a doce (12) años de prisión y multa del doscientos (200%) al trescientos (300%) por ciento del valor aduanero de los bienes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Se tomará como circunstancias de agravación punitiva, que el sujeto activo tenga la calidad de Usuario Altamente Exportador (</w:t>
      </w:r>
      <w:proofErr w:type="spellStart"/>
      <w:r w:rsidRPr="001E1641">
        <w:rPr>
          <w:rFonts w:eastAsia="Times New Roman" w:cs="Times New Roman"/>
          <w:szCs w:val="24"/>
          <w:lang w:eastAsia="es-CO"/>
        </w:rPr>
        <w:t>Altex</w:t>
      </w:r>
      <w:proofErr w:type="spellEnd"/>
      <w:r w:rsidRPr="001E1641">
        <w:rPr>
          <w:rFonts w:eastAsia="Times New Roman" w:cs="Times New Roman"/>
          <w:szCs w:val="24"/>
          <w:lang w:eastAsia="es-CO"/>
        </w:rPr>
        <w:t>), de un Usuario Aduanero Permanente (UAP), o de un Usuario u Operador de Confianza, de un Operador Económico Autorizado (OEA) o de cualquier operador con un régimen especial de acuerdo con la normativa aduanera vigente. Asimismo será causal de mayor punibilidad la reincidencia del sujeto activo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Parágrafo.</w:t>
      </w:r>
      <w:r w:rsidRPr="001E1641">
        <w:rPr>
          <w:rFonts w:eastAsia="Times New Roman" w:cs="Times New Roman"/>
          <w:szCs w:val="24"/>
          <w:lang w:eastAsia="es-CO"/>
        </w:rPr>
        <w:t> La legalización de las mercancías no extingue la acción penal”.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lastRenderedPageBreak/>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w:t>
      </w:r>
      <w:r w:rsidRPr="001E1641">
        <w:rPr>
          <w:rFonts w:eastAsia="Times New Roman" w:cs="Times New Roman"/>
          <w:szCs w:val="24"/>
          <w:lang w:eastAsia="es-CO"/>
        </w:rPr>
        <w:t> </w:t>
      </w:r>
      <w:r w:rsidRPr="001E1641">
        <w:rPr>
          <w:rFonts w:eastAsia="Times New Roman" w:cs="Times New Roman"/>
          <w:i/>
          <w:iCs/>
          <w:szCs w:val="24"/>
          <w:lang w:eastAsia="es-CO"/>
        </w:rPr>
        <w:t>Contrabando de hidrocarburos y sus derivados</w:t>
      </w:r>
      <w:r w:rsidRPr="001E1641">
        <w:rPr>
          <w:rFonts w:eastAsia="Times New Roman" w:cs="Times New Roman"/>
          <w:szCs w:val="24"/>
          <w:lang w:eastAsia="es-CO"/>
        </w:rPr>
        <w:t>. Modifíquese el artículo 319-1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319-1.</w:t>
      </w:r>
      <w:r w:rsidRPr="001E1641">
        <w:rPr>
          <w:rFonts w:eastAsia="Times New Roman" w:cs="Times New Roman"/>
          <w:szCs w:val="24"/>
          <w:lang w:eastAsia="es-CO"/>
        </w:rPr>
        <w:t> </w:t>
      </w:r>
      <w:r w:rsidRPr="001E1641">
        <w:rPr>
          <w:rFonts w:eastAsia="Times New Roman" w:cs="Times New Roman"/>
          <w:i/>
          <w:iCs/>
          <w:szCs w:val="24"/>
          <w:lang w:eastAsia="es-CO"/>
        </w:rPr>
        <w:t>Contrabando de hidrocarburos y sus derivados. </w:t>
      </w:r>
      <w:r w:rsidRPr="001E1641">
        <w:rPr>
          <w:rFonts w:eastAsia="Times New Roman" w:cs="Times New Roman"/>
          <w:szCs w:val="24"/>
          <w:lang w:eastAsia="es-CO"/>
        </w:rPr>
        <w:t>El que en cantidad superior a veinte (20) galones e inferior a cincuenta (50) introduzca hidrocarburos o sus derivados al territorio colombiano, o los extraiga desde él, por lugares no habilitados de acuerdo con la normativa aduanera vigente, incurrirá en prisión de tres (3) a cinco (5) años y multa de ciento cincuenta (150) a setecientos cincuenta (750) salarios mínimos mensuales legales vigentes.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El que descargue en lugar de arribo hidrocarburos o sus derivados en cantidad superior a veinte (20) galones e inferior a cincuenta (50), sin el cumplimiento de las formalidades exigidas en la regulación aduanera, incurrirá en la misma pena de prisión y multa descrita en el inciso anterior.</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El que oculte, disimule o sustraiga de la intervención y control aduanero hidrocarburos o sus derivados en cantidad superior a veinte (20) galones e inferior a cincuenta (50), incurrirá en la misma pena de prisión y multa descrita en el inciso 1° de este artículo.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las conductas descritas en el incisos anteriores recaen sobre hidrocarburos o sus derivados cuya cantidad supere los cincuenta (50) galones, se impondrá una pena de cuatro (4) a ocho (8) años y multa de trescientos (300) a mil quinientos (1.500) salarios mínimos mensuales legales vigentes, sin que en ningún caso sea inferior al doscientos por ciento (200%) del valor aduanero de los hidrocarburos o sus derivados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las conductas descritas en los incisos anteriores recaen sobre hidrocarburos o sus derivados cuya cantidad supere los ochenta (80) galones, se impondrá una pena de diez (10) a catorce (14) años de prisión y multa de mil quinientos (1.500) a cincuenta mil (50.000) salarios mínimos legales mensuales vigentes, sin que en ningún caso sea inferior al doscientos por ciento (200%) del valor aduanero de los hidrocarburos o sus derivados objeto del delito. El monto de la multa no podrá superar el máximo de la pena de multa establecido en este código.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las conductas descritas en los incisos anteriores recaen sobre hidrocarburos o sus derivados cuya cantidad supere los mil (1.000) galones, se impondrá una pena de doce (12) a dieciséis (16) años de prisión y multa de mil quinientos (1.500) a cincuenta mil (50.000) salarios mínimos legales mensuales vigentes, sin que en ningún caso sea inferior al doscientos por ciento (200%) del valor aduanero de los hidrocarburos o sus derivados objeto del delito. El monto de la multa no podrá superar el máximo de la pena de multa establecido en este Código.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Parágrafo.</w:t>
      </w:r>
      <w:r w:rsidRPr="001E1641">
        <w:rPr>
          <w:rFonts w:eastAsia="Times New Roman" w:cs="Times New Roman"/>
          <w:szCs w:val="24"/>
          <w:lang w:eastAsia="es-CO"/>
        </w:rPr>
        <w:t> La legalización de las mercancías no extingue la acción penal”.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6°.</w:t>
      </w:r>
      <w:r w:rsidRPr="001E1641">
        <w:rPr>
          <w:rFonts w:eastAsia="Times New Roman" w:cs="Times New Roman"/>
          <w:szCs w:val="24"/>
          <w:lang w:eastAsia="es-CO"/>
        </w:rPr>
        <w:t> </w:t>
      </w:r>
      <w:r w:rsidRPr="001E1641">
        <w:rPr>
          <w:rFonts w:eastAsia="Times New Roman" w:cs="Times New Roman"/>
          <w:i/>
          <w:iCs/>
          <w:szCs w:val="24"/>
          <w:lang w:eastAsia="es-CO"/>
        </w:rPr>
        <w:t>Favorecimiento y facilitación del contrabando</w:t>
      </w:r>
      <w:r w:rsidRPr="001E1641">
        <w:rPr>
          <w:rFonts w:eastAsia="Times New Roman" w:cs="Times New Roman"/>
          <w:szCs w:val="24"/>
          <w:lang w:eastAsia="es-CO"/>
        </w:rPr>
        <w:t>. Modifíquese el artículo 320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320.</w:t>
      </w:r>
      <w:r w:rsidRPr="001E1641">
        <w:rPr>
          <w:rFonts w:eastAsia="Times New Roman" w:cs="Times New Roman"/>
          <w:szCs w:val="24"/>
          <w:lang w:eastAsia="es-CO"/>
        </w:rPr>
        <w:t> </w:t>
      </w:r>
      <w:r w:rsidRPr="001E1641">
        <w:rPr>
          <w:rFonts w:eastAsia="Times New Roman" w:cs="Times New Roman"/>
          <w:i/>
          <w:iCs/>
          <w:szCs w:val="24"/>
          <w:lang w:eastAsia="es-CO"/>
        </w:rPr>
        <w:t>Favorecimiento y facilitación del contrabando</w:t>
      </w:r>
      <w:r w:rsidRPr="001E1641">
        <w:rPr>
          <w:rFonts w:eastAsia="Times New Roman" w:cs="Times New Roman"/>
          <w:szCs w:val="24"/>
          <w:lang w:eastAsia="es-CO"/>
        </w:rPr>
        <w:t>. El que posea, tenga, transporte, embarque, desembarque, almacene, oculte, distribuya, enajene mercancías que hayan sido introducidas al país ilegalmente, o que se hayan ocultado, disimulado o sustraído de la intervención y control aduanero o que se hayan ingresado a zona primaria sin el cumplimiento de las formalidades exigidas en la regulación aduanera, cuyo valor supere los cincuenta (50) salarios mínimos legales mensuales vigentes, sin superar los doscientos (200) salarios mínimos legales mensuales vigentes, incurrirá en pena de prisión de tres (3) a seis (6) años y multa del doscientos por ciento (200%) al trescientos por ciento (300%) del valor aduanero de la mercancía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anterior recae sobre mercancías cuyo valor supere los doscientos (200) salarios mínimos legales mensuales vigentes, incurrirá en pena de prisión de seis (6) a diez (10) años, y multa del doscientos por ciento (200%) al trescientos por ciento (300%) del valor aduanero de la mercancía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No se aplicará lo dispuesto en el presente artículo al consumidor final cuando los bienes que se encuentren en su poder, estén soportados con factura o documento equivalente, con el lleno de los requisitos legales contemplados en el </w:t>
      </w:r>
      <w:hyperlink r:id="rId5" w:tooltip="Estatuto Tributario CETA" w:history="1">
        <w:r w:rsidRPr="001E1641">
          <w:rPr>
            <w:rFonts w:eastAsia="Times New Roman" w:cs="Times New Roman"/>
            <w:szCs w:val="24"/>
            <w:lang w:eastAsia="es-CO"/>
          </w:rPr>
          <w:t>artículo 771-2</w:t>
        </w:r>
      </w:hyperlink>
      <w:r w:rsidRPr="001E1641">
        <w:rPr>
          <w:rFonts w:eastAsia="Times New Roman" w:cs="Times New Roman"/>
          <w:szCs w:val="24"/>
          <w:lang w:eastAsia="es-CO"/>
        </w:rPr>
        <w:t> del Estatuto Tributario”.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7°.</w:t>
      </w:r>
      <w:r w:rsidRPr="001E1641">
        <w:rPr>
          <w:rFonts w:eastAsia="Times New Roman" w:cs="Times New Roman"/>
          <w:szCs w:val="24"/>
          <w:lang w:eastAsia="es-CO"/>
        </w:rPr>
        <w:t> </w:t>
      </w:r>
      <w:r w:rsidRPr="001E1641">
        <w:rPr>
          <w:rFonts w:eastAsia="Times New Roman" w:cs="Times New Roman"/>
          <w:i/>
          <w:iCs/>
          <w:szCs w:val="24"/>
          <w:lang w:eastAsia="es-CO"/>
        </w:rPr>
        <w:t>Favorecimiento de contrabando de hidrocarburos o sus derivados</w:t>
      </w:r>
      <w:r w:rsidRPr="001E1641">
        <w:rPr>
          <w:rFonts w:eastAsia="Times New Roman" w:cs="Times New Roman"/>
          <w:szCs w:val="24"/>
          <w:lang w:eastAsia="es-CO"/>
        </w:rPr>
        <w:t>. Modifíquese el artículo 320-1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320-1.</w:t>
      </w:r>
      <w:r w:rsidRPr="001E1641">
        <w:rPr>
          <w:rFonts w:eastAsia="Times New Roman" w:cs="Times New Roman"/>
          <w:szCs w:val="24"/>
          <w:lang w:eastAsia="es-CO"/>
        </w:rPr>
        <w:t> </w:t>
      </w:r>
      <w:r w:rsidRPr="001E1641">
        <w:rPr>
          <w:rFonts w:eastAsia="Times New Roman" w:cs="Times New Roman"/>
          <w:i/>
          <w:iCs/>
          <w:szCs w:val="24"/>
          <w:lang w:eastAsia="es-CO"/>
        </w:rPr>
        <w:t>Favorecimiento de contrabando de hidrocarburos o sus derivados</w:t>
      </w:r>
      <w:r w:rsidRPr="001E1641">
        <w:rPr>
          <w:rFonts w:eastAsia="Times New Roman" w:cs="Times New Roman"/>
          <w:szCs w:val="24"/>
          <w:lang w:eastAsia="es-CO"/>
        </w:rPr>
        <w:t>. El que posea, tenga, transporte, embarque, desembarque, almacene, oculte, distribuya, enajene hidrocarburos o sus derivados que hayan ingresado al país ilegalmente, o que se hayan descargado en lugar de arribo sin cumplimiento de la normativa aduanera vigente, o que se hayan ocultado, disimulado o sustraído de la intervención y control aduanero cuya cantidad sea superior a veinte (20) galones e inferior a cincuenta (50), se impondrá una pena de prisión de tres (3) a cinco (5) años y multa de ciento cincuenta (150) a setecientos cincuenta (750) salarios mínimos mensuales legales vigentes, sin que en ningún caso sea inferior al doscientos por ciento (200%) del valor aduanero de los hidrocarburos o sus derivados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anterior recae sobre hidrocarburos o sus derivados cuya cantidad supere los cincuenta (50) galones, incurrirá en pena de prisión de cuatro (4) a ocho (8) años y multa de trescientos (300) a mil quinientos (1.500) salarios mínimos legales mensuales vigentes, sin que en ningún caso sea inferior al doscientos por ciento (200%) del valor aduanero de los hidrocarburos o sus derivados objeto del delito.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xml:space="preserve">Si la conducta descrita en el inciso 1° recae sobre hidrocarburos o sus derivados cuya cantidad supere los ochenta (80) galones, incurrirá en pena de prisión de diez (10) a </w:t>
      </w:r>
      <w:r w:rsidRPr="001E1641">
        <w:rPr>
          <w:rFonts w:eastAsia="Times New Roman" w:cs="Times New Roman"/>
          <w:szCs w:val="24"/>
          <w:lang w:eastAsia="es-CO"/>
        </w:rPr>
        <w:lastRenderedPageBreak/>
        <w:t>catorce (14) años, y multa de trescientos (300) a mil quinientos (1.500) salarios mínimos legales mensuales vigentes, sin que en ningún caso sea inferior al doscientos por ciento (200%) del valor aduanero de las mercancías.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primero, recae sobre hidrocarburos o sus derivados cuya cantidad supere los mil (1.000) galones, incurrirá en pena de doce (12) a dieciséis (16) años, y multa de trescientos (300) a mil quinientos (1.500) salarios mínimos legales mensuales vigentes, sin que en ningún caso sea inferior al doscientos por ciento (200%) del valor aduanero de las mercancías.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No se aplicará lo dispuesto en el presente artículo al consumidor final cuando los bienes que se encuentren en su poder, estén soportados con factura o documento equivalente, con el lleno de los requisitos legales contemplados en el </w:t>
      </w:r>
      <w:hyperlink r:id="rId6" w:tooltip="Estatuto Tributario CETA" w:history="1">
        <w:r w:rsidRPr="001E1641">
          <w:rPr>
            <w:rFonts w:eastAsia="Times New Roman" w:cs="Times New Roman"/>
            <w:szCs w:val="24"/>
            <w:lang w:eastAsia="es-CO"/>
          </w:rPr>
          <w:t>artículo 771-2</w:t>
        </w:r>
      </w:hyperlink>
      <w:r w:rsidRPr="001E1641">
        <w:rPr>
          <w:rFonts w:eastAsia="Times New Roman" w:cs="Times New Roman"/>
          <w:szCs w:val="24"/>
          <w:lang w:eastAsia="es-CO"/>
        </w:rPr>
        <w:t> del Estatuto Tributario”.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8°.</w:t>
      </w:r>
      <w:r w:rsidRPr="001E1641">
        <w:rPr>
          <w:rFonts w:eastAsia="Times New Roman" w:cs="Times New Roman"/>
          <w:szCs w:val="24"/>
          <w:lang w:eastAsia="es-CO"/>
        </w:rPr>
        <w:t> </w:t>
      </w:r>
      <w:r w:rsidRPr="001E1641">
        <w:rPr>
          <w:rFonts w:eastAsia="Times New Roman" w:cs="Times New Roman"/>
          <w:i/>
          <w:iCs/>
          <w:szCs w:val="24"/>
          <w:lang w:eastAsia="es-CO"/>
        </w:rPr>
        <w:t>Fraude Aduanero</w:t>
      </w:r>
      <w:r w:rsidRPr="001E1641">
        <w:rPr>
          <w:rFonts w:eastAsia="Times New Roman" w:cs="Times New Roman"/>
          <w:szCs w:val="24"/>
          <w:lang w:eastAsia="es-CO"/>
        </w:rPr>
        <w:t>. Modifíquese el artículo 321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321.</w:t>
      </w:r>
      <w:r w:rsidRPr="001E1641">
        <w:rPr>
          <w:rFonts w:eastAsia="Times New Roman" w:cs="Times New Roman"/>
          <w:szCs w:val="24"/>
          <w:lang w:eastAsia="es-CO"/>
        </w:rPr>
        <w:t> </w:t>
      </w:r>
      <w:r w:rsidRPr="001E1641">
        <w:rPr>
          <w:rFonts w:eastAsia="Times New Roman" w:cs="Times New Roman"/>
          <w:i/>
          <w:iCs/>
          <w:szCs w:val="24"/>
          <w:lang w:eastAsia="es-CO"/>
        </w:rPr>
        <w:t>Fraude Aduanero</w:t>
      </w:r>
      <w:r w:rsidRPr="001E1641">
        <w:rPr>
          <w:rFonts w:eastAsia="Times New Roman" w:cs="Times New Roman"/>
          <w:szCs w:val="24"/>
          <w:lang w:eastAsia="es-CO"/>
        </w:rPr>
        <w:t>. El que por cualquier medio suministre información falsa, la manipule u oculte cuando le sea requerida por la autoridad aduanera o cuando esté obligado a entregarla por mandato legal, con la finalidad de evadir total o parcialmente el pago de tributos, derechos o gravámenes aduaneros a los que esté obligado en Colombia, en cuantía superior a veinte (20) salarios mínimos legales mensuales vigentes del valor real de la mercancía incurrirá en pena de prisión de ocho (8) a doce (12) años, y multa de mil (1.000) a cincuenta mil (50.000) salarios mínimos legales mensuales vigentes.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Parágrafo.</w:t>
      </w:r>
      <w:r w:rsidRPr="001E1641">
        <w:rPr>
          <w:rFonts w:eastAsia="Times New Roman" w:cs="Times New Roman"/>
          <w:szCs w:val="24"/>
          <w:lang w:eastAsia="es-CO"/>
        </w:rPr>
        <w:t> Lo dispuesto en el presente artículo no se aplicará cuando el valor distinto de los tributos aduaneros declarados corresponda a error aritmético en la liquidación de tributos, sin perjuicio de la aplicación de las sanciones administrativas establecidas en la ley”.</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9°.</w:t>
      </w:r>
      <w:r w:rsidRPr="001E1641">
        <w:rPr>
          <w:rFonts w:eastAsia="Times New Roman" w:cs="Times New Roman"/>
          <w:szCs w:val="24"/>
          <w:lang w:eastAsia="es-CO"/>
        </w:rPr>
        <w:t> </w:t>
      </w:r>
      <w:r w:rsidRPr="001E1641">
        <w:rPr>
          <w:rFonts w:eastAsia="Times New Roman" w:cs="Times New Roman"/>
          <w:i/>
          <w:iCs/>
          <w:szCs w:val="24"/>
          <w:lang w:eastAsia="es-CO"/>
        </w:rPr>
        <w:t>Favorecimiento por servidor público. </w:t>
      </w:r>
      <w:r w:rsidRPr="001E1641">
        <w:rPr>
          <w:rFonts w:eastAsia="Times New Roman" w:cs="Times New Roman"/>
          <w:szCs w:val="24"/>
          <w:lang w:eastAsia="es-CO"/>
        </w:rPr>
        <w:t>Modifíquese el artículo 322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322.</w:t>
      </w:r>
      <w:r w:rsidRPr="001E1641">
        <w:rPr>
          <w:rFonts w:eastAsia="Times New Roman" w:cs="Times New Roman"/>
          <w:szCs w:val="24"/>
          <w:lang w:eastAsia="es-CO"/>
        </w:rPr>
        <w:t> </w:t>
      </w:r>
      <w:r w:rsidRPr="001E1641">
        <w:rPr>
          <w:rFonts w:eastAsia="Times New Roman" w:cs="Times New Roman"/>
          <w:i/>
          <w:iCs/>
          <w:szCs w:val="24"/>
          <w:lang w:eastAsia="es-CO"/>
        </w:rPr>
        <w:t>Favorecimiento por servidor público</w:t>
      </w:r>
      <w:r w:rsidRPr="001E1641">
        <w:rPr>
          <w:rFonts w:eastAsia="Times New Roman" w:cs="Times New Roman"/>
          <w:szCs w:val="24"/>
          <w:lang w:eastAsia="es-CO"/>
        </w:rPr>
        <w:t xml:space="preserve">. El servidor público que colabore, participe, embarque, desembarque, transporte, distribuya, almacene, oculte, enajene o de cualquier forma facilite la sustracción, ocultamiento o disimulo de mercancías del control de las autoridades aduaneras, o la introducción de las mismas por lugares no habilitados, u omita los controles legales o reglamentarios propios de su cargo para lograr los mismos fines, cuando el valor real de la mercancía involucrada sea inferior a cincuenta (50) salarios mínimos legales mensuales vigentes, incurrirá en prisión de cuatro (4) a ocho (8) años, inhabilitación de derechos y funciones públicas por el mismo tiempo de la pena de prisión impuesta, y multa de mil (1.000) a cincuenta mil (50.000) salarios mínimos </w:t>
      </w:r>
      <w:r w:rsidRPr="001E1641">
        <w:rPr>
          <w:rFonts w:eastAsia="Times New Roman" w:cs="Times New Roman"/>
          <w:szCs w:val="24"/>
          <w:lang w:eastAsia="es-CO"/>
        </w:rPr>
        <w:lastRenderedPageBreak/>
        <w:t>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anterior recae sobre mercancías cuyo valor real supere los cincuenta (50) salarios mínimos legales mensuales vigentes, se impondrá una pena de prisión de nueve (9) a trece (13)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anterior recae sobre mercancías cuyo valor real supere los doscientos (200) salarios mínimos legales mensuales vigentes, se impondrá una pena de prisión de once (11) a quince (15)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El monto de la multa no podrá superar el máximo de la pena de multa establecida en este Código”.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10.</w:t>
      </w:r>
      <w:r w:rsidRPr="001E1641">
        <w:rPr>
          <w:rFonts w:eastAsia="Times New Roman" w:cs="Times New Roman"/>
          <w:szCs w:val="24"/>
          <w:lang w:eastAsia="es-CO"/>
        </w:rPr>
        <w:t> </w:t>
      </w:r>
      <w:r w:rsidRPr="001E1641">
        <w:rPr>
          <w:rFonts w:eastAsia="Times New Roman" w:cs="Times New Roman"/>
          <w:i/>
          <w:iCs/>
          <w:szCs w:val="24"/>
          <w:lang w:eastAsia="es-CO"/>
        </w:rPr>
        <w:t>Favorecimiento por servidor público de contrabando de hidrocarburos o sus derivados. </w:t>
      </w:r>
      <w:r w:rsidRPr="001E1641">
        <w:rPr>
          <w:rFonts w:eastAsia="Times New Roman" w:cs="Times New Roman"/>
          <w:szCs w:val="24"/>
          <w:lang w:eastAsia="es-CO"/>
        </w:rPr>
        <w:t>Modifíquese el artículo 322-1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322-1.</w:t>
      </w:r>
      <w:r w:rsidRPr="001E1641">
        <w:rPr>
          <w:rFonts w:eastAsia="Times New Roman" w:cs="Times New Roman"/>
          <w:szCs w:val="24"/>
          <w:lang w:eastAsia="es-CO"/>
        </w:rPr>
        <w:t> </w:t>
      </w:r>
      <w:r w:rsidRPr="001E1641">
        <w:rPr>
          <w:rFonts w:eastAsia="Times New Roman" w:cs="Times New Roman"/>
          <w:i/>
          <w:iCs/>
          <w:szCs w:val="24"/>
          <w:lang w:eastAsia="es-CO"/>
        </w:rPr>
        <w:t>Favorecimiento por servidor público de contrabando de hidrocarburos o sus derivados. </w:t>
      </w:r>
      <w:r w:rsidRPr="001E1641">
        <w:rPr>
          <w:rFonts w:eastAsia="Times New Roman" w:cs="Times New Roman"/>
          <w:szCs w:val="24"/>
          <w:lang w:eastAsia="es-CO"/>
        </w:rPr>
        <w:t>El servidor público que colabore, participe, embarque, desembarque, transporte, distribuya, almacene, oculte, enajene o de cualquier forma facilite la sustracción, ocultamiento o disimulo de hidrocarburos o sus derivados del control de las autoridades aduaneras, o la introducción de las mismas por lugares no habilitados, u omita los controles legales o reglamentarios propios de su cargo para lograr los mismos fines, cuando la cantidad de los hidrocarburos o sus derivados sea inferior a los cincuenta (50) galones, incurrirá en prisión de cinco (5) a nueve (9) años, inhabilitación derechos y funciones públicas por el mismos tiempo de la pena de prisión impuesta, y multa de mil (1.000) a cincuenta mil (50.000) salarios mínimos 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descrita en el inciso anterior recae sobre una cantidad de hidrocarburos o sus derivados que supere los cincuenta (50) galones, se impondrá una pena de prisión de diez (10) a catorce (14)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xml:space="preserve">Si la conducta descrita en el primer inciso, recae sobre una cantidad de hidrocarburos o sus derivados que supere los quinientos (500) galones, se impondrá una pena de prisión </w:t>
      </w:r>
      <w:r w:rsidRPr="001E1641">
        <w:rPr>
          <w:rFonts w:eastAsia="Times New Roman" w:cs="Times New Roman"/>
          <w:szCs w:val="24"/>
          <w:lang w:eastAsia="es-CO"/>
        </w:rPr>
        <w:lastRenderedPageBreak/>
        <w:t>de doce (12) a dieciséis (16)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El monto de la multa no podrá superar el máximo de multa establecida en este Código”.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11.</w:t>
      </w:r>
      <w:r w:rsidRPr="001E1641">
        <w:rPr>
          <w:rFonts w:eastAsia="Times New Roman" w:cs="Times New Roman"/>
          <w:szCs w:val="24"/>
          <w:lang w:eastAsia="es-CO"/>
        </w:rPr>
        <w:t> </w:t>
      </w:r>
      <w:r w:rsidRPr="001E1641">
        <w:rPr>
          <w:rFonts w:eastAsia="Times New Roman" w:cs="Times New Roman"/>
          <w:i/>
          <w:iCs/>
          <w:szCs w:val="24"/>
          <w:lang w:eastAsia="es-CO"/>
        </w:rPr>
        <w:t>Lavado de activos</w:t>
      </w:r>
      <w:r w:rsidRPr="001E1641">
        <w:rPr>
          <w:rFonts w:eastAsia="Times New Roman" w:cs="Times New Roman"/>
          <w:szCs w:val="24"/>
          <w:lang w:eastAsia="es-CO"/>
        </w:rPr>
        <w:t>. Modifíquese el artículo 323 de la Ley 599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323.</w:t>
      </w:r>
      <w:r w:rsidRPr="001E1641">
        <w:rPr>
          <w:rFonts w:eastAsia="Times New Roman" w:cs="Times New Roman"/>
          <w:szCs w:val="24"/>
          <w:lang w:eastAsia="es-CO"/>
        </w:rPr>
        <w:t> </w:t>
      </w:r>
      <w:r w:rsidRPr="001E1641">
        <w:rPr>
          <w:rFonts w:eastAsia="Times New Roman" w:cs="Times New Roman"/>
          <w:i/>
          <w:iCs/>
          <w:szCs w:val="24"/>
          <w:lang w:eastAsia="es-CO"/>
        </w:rPr>
        <w:t>Lavado de activos</w:t>
      </w:r>
      <w:r w:rsidRPr="001E1641">
        <w:rPr>
          <w:rFonts w:eastAsia="Times New Roman" w:cs="Times New Roman"/>
          <w:szCs w:val="24"/>
          <w:lang w:eastAsia="es-CO"/>
        </w:rPr>
        <w:t>. El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sola conducta, en prisión de diez (10) a treinta (30) años y multa de mil (1.000) a cincuenta mil (50.000) salarios mínimos legales mensuales vigentes.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La misma pena se aplicará cuando las conductas descritas en el inciso anterior se realicen sobre bienes cuya extinción de dominio haya sido declarada.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El lavado de activos será punible aun cuando las actividades de que provinieren los bienes, o los actos penados en los apartados anteriores, se hubiesen realizado, total o parcialmente, en el extranjero.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12.</w:t>
      </w:r>
      <w:r w:rsidRPr="001E1641">
        <w:rPr>
          <w:rFonts w:eastAsia="Times New Roman" w:cs="Times New Roman"/>
          <w:szCs w:val="24"/>
          <w:lang w:eastAsia="es-CO"/>
        </w:rPr>
        <w:t> </w:t>
      </w:r>
      <w:r w:rsidRPr="001E1641">
        <w:rPr>
          <w:rFonts w:eastAsia="Times New Roman" w:cs="Times New Roman"/>
          <w:i/>
          <w:iCs/>
          <w:szCs w:val="24"/>
          <w:lang w:eastAsia="es-CO"/>
        </w:rPr>
        <w:t>Concierto para delinquir</w:t>
      </w:r>
      <w:r w:rsidRPr="001E1641">
        <w:rPr>
          <w:rFonts w:eastAsia="Times New Roman" w:cs="Times New Roman"/>
          <w:szCs w:val="24"/>
          <w:lang w:eastAsia="es-CO"/>
        </w:rPr>
        <w:t>. Adiciónese un cuarto inciso al artículo 340 de la Ley 599 de 2000, en los siguientes términos: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340.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lastRenderedPageBreak/>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13.</w:t>
      </w:r>
      <w:r w:rsidRPr="001E1641">
        <w:rPr>
          <w:rFonts w:eastAsia="Times New Roman" w:cs="Times New Roman"/>
          <w:szCs w:val="24"/>
          <w:lang w:eastAsia="es-CO"/>
        </w:rPr>
        <w:t> </w:t>
      </w:r>
      <w:r w:rsidRPr="001E1641">
        <w:rPr>
          <w:rFonts w:eastAsia="Times New Roman" w:cs="Times New Roman"/>
          <w:i/>
          <w:iCs/>
          <w:szCs w:val="24"/>
          <w:lang w:eastAsia="es-CO"/>
        </w:rPr>
        <w:t>Receptación</w:t>
      </w:r>
      <w:r w:rsidRPr="001E1641">
        <w:rPr>
          <w:rFonts w:eastAsia="Times New Roman" w:cs="Times New Roman"/>
          <w:szCs w:val="24"/>
          <w:lang w:eastAsia="es-CO"/>
        </w:rPr>
        <w:t>. Adiciónese un cuarto inciso al artículo 447 de la Ley 599 de 2000, en los siguientes términos: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447.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Si la conducta recae sobre los siguientes productos o sus derivados: aceites comestibles, arroz, papa, cebolla, huevos, leche, azúcar, cacao, carne, ganado, aves vivas o en canal, licores, medicamentos, cigarrillos, aceites carburantes, vehículos, autopartes, calzado, marroquinería, confecciones, textiles, acero o cemento, en cuantía superior a cinco (5) salarios mínimos legales mensuales vigentes, la pena imponible se aumentará hasta en la mitad”.</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Default="001E1641" w:rsidP="001E1641">
      <w:pPr>
        <w:spacing w:after="0" w:line="240" w:lineRule="auto"/>
        <w:jc w:val="center"/>
        <w:rPr>
          <w:rFonts w:eastAsia="Times New Roman" w:cs="Times New Roman"/>
          <w:b/>
          <w:bCs/>
          <w:szCs w:val="24"/>
          <w:lang w:eastAsia="es-CO"/>
        </w:rPr>
      </w:pPr>
      <w:r w:rsidRPr="001E1641">
        <w:rPr>
          <w:rFonts w:eastAsia="Times New Roman" w:cs="Times New Roman"/>
          <w:b/>
          <w:bCs/>
          <w:szCs w:val="24"/>
          <w:lang w:eastAsia="es-CO"/>
        </w:rPr>
        <w:t>CAPÍTULO II</w:t>
      </w:r>
    </w:p>
    <w:p w:rsidR="001E1641" w:rsidRPr="001E1641" w:rsidRDefault="001E1641" w:rsidP="001E1641">
      <w:pPr>
        <w:spacing w:after="0" w:line="240" w:lineRule="auto"/>
        <w:jc w:val="center"/>
        <w:rPr>
          <w:rFonts w:eastAsia="Times New Roman" w:cs="Times New Roman"/>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Régimen sancionatorio común para productos sometidos al impuesto al consumo de cervezas, sifones y refajo; al impuesto al consumo de licores, vinos, aperitivos y similares; y al impuesto al consumo de cigarrillos y tabaco elaborado Sanciones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14.</w:t>
      </w:r>
      <w:r w:rsidRPr="001E1641">
        <w:rPr>
          <w:rFonts w:eastAsia="Times New Roman" w:cs="Times New Roman"/>
          <w:szCs w:val="24"/>
          <w:lang w:eastAsia="es-CO"/>
        </w:rPr>
        <w:t> </w:t>
      </w:r>
      <w:r w:rsidRPr="001E1641">
        <w:rPr>
          <w:rFonts w:eastAsia="Times New Roman" w:cs="Times New Roman"/>
          <w:i/>
          <w:iCs/>
          <w:szCs w:val="24"/>
          <w:lang w:eastAsia="es-CO"/>
        </w:rPr>
        <w:t>Sanciones por evasión del impuesto al consumo</w:t>
      </w:r>
      <w:r w:rsidRPr="001E1641">
        <w:rPr>
          <w:rFonts w:eastAsia="Times New Roman" w:cs="Times New Roman"/>
          <w:szCs w:val="24"/>
          <w:lang w:eastAsia="es-CO"/>
        </w:rPr>
        <w:t xml:space="preserve">. El incumplimiento de las obligaciones y deberes relativos al impuesto al consumo de </w:t>
      </w:r>
      <w:proofErr w:type="spellStart"/>
      <w:r w:rsidRPr="001E1641">
        <w:rPr>
          <w:rFonts w:eastAsia="Times New Roman" w:cs="Times New Roman"/>
          <w:szCs w:val="24"/>
          <w:lang w:eastAsia="es-CO"/>
        </w:rPr>
        <w:t>que</w:t>
      </w:r>
      <w:proofErr w:type="spellEnd"/>
      <w:r w:rsidRPr="001E1641">
        <w:rPr>
          <w:rFonts w:eastAsia="Times New Roman" w:cs="Times New Roman"/>
          <w:szCs w:val="24"/>
          <w:lang w:eastAsia="es-CO"/>
        </w:rPr>
        <w:t xml:space="preserve"> trata la Ley 223 de 1995, o el incumplimiento de deberes específicos de control de mercancías sujetas al impuesto al consumo, podrá dar lugar a la imposición de una o algunas de las siguientes sanciones, según sea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a) Decomiso de la mercancía;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b) Cierre del establecimiento de comercio;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 Suspensión o cancelación definitiva de las licencias, concesiones, autorizaciones o registros;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d) Multa.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15.</w:t>
      </w:r>
      <w:r w:rsidRPr="001E1641">
        <w:rPr>
          <w:rFonts w:eastAsia="Times New Roman" w:cs="Times New Roman"/>
          <w:szCs w:val="24"/>
          <w:lang w:eastAsia="es-CO"/>
        </w:rPr>
        <w:t> </w:t>
      </w:r>
      <w:r w:rsidRPr="001E1641">
        <w:rPr>
          <w:rFonts w:eastAsia="Times New Roman" w:cs="Times New Roman"/>
          <w:i/>
          <w:iCs/>
          <w:szCs w:val="24"/>
          <w:lang w:eastAsia="es-CO"/>
        </w:rPr>
        <w:t>Decomiso de las mercancías</w:t>
      </w:r>
      <w:r w:rsidRPr="001E1641">
        <w:rPr>
          <w:rFonts w:eastAsia="Times New Roman" w:cs="Times New Roman"/>
          <w:szCs w:val="24"/>
          <w:lang w:eastAsia="es-CO"/>
        </w:rPr>
        <w:t>. Sin perjuicio de las facultades y competencias de la Dirección de Impuestos y Aduanas Nacionales, los departamentos y el Distrito Capital de Bogotá en los términos de los artículos 200 y 222 de la Ley 223 de 1995, podrán aprehender y decomisar mercancías sometidas al impuesto al consumo, en los casos previstos en esa norma y su reglamentación. En el evento en que se demuestre que las mercancías no son sujetas al impuesto al consumo, pero posiblemente han ingresado al territorio aduanero nacional de manera irregular, los departamentos o el Distrito Capital, según sea el caso, deberán dar traslado de lo actuado a la autoridad aduanera, para lo de su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16.</w:t>
      </w:r>
      <w:r w:rsidRPr="001E1641">
        <w:rPr>
          <w:rFonts w:eastAsia="Times New Roman" w:cs="Times New Roman"/>
          <w:szCs w:val="24"/>
          <w:lang w:eastAsia="es-CO"/>
        </w:rPr>
        <w:t> </w:t>
      </w:r>
      <w:r w:rsidRPr="001E1641">
        <w:rPr>
          <w:rFonts w:eastAsia="Times New Roman" w:cs="Times New Roman"/>
          <w:i/>
          <w:iCs/>
          <w:szCs w:val="24"/>
          <w:lang w:eastAsia="es-CO"/>
        </w:rPr>
        <w:t>Sanción de cierre de establecimiento de comerci</w:t>
      </w:r>
      <w:r w:rsidRPr="001E1641">
        <w:rPr>
          <w:rFonts w:eastAsia="Times New Roman" w:cs="Times New Roman"/>
          <w:szCs w:val="24"/>
          <w:lang w:eastAsia="es-CO"/>
        </w:rPr>
        <w:t>o. Los departamentos y el Distrito Capital de Bogotá, dentro de su ámbito de competencia, deberán ordenar a título de sanción el cierre temporal de los establecimientos en donde se comercialicen o almacenen productos sometidos al impuesto al consumo del que trata la Ley 223 de 1995, respecto de los cuales no se hubiere declarado o pagado dicho impuesto por parte del sujeto pasivo del impuesto.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dosificación de la sanción atenderá los siguientes criterios: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Cuando el valor de la mercancía sea inferior a doscientas veintiocho (228) UVT, el cierre del establecimiento podrá ordenarse hasta por treinta (30) días calendario.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Cuando el valor de la mercancía sea igual o mayor a doscientas veintiocho (228) y hasta seiscientos ochenta y cuatro (684) UVT, el cierre del establecimiento podrá ordenarse hasta por sesenta (60) días calendario.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Cuando el valor de la mercancía sea mayor a seiscientos ochenta y cuatro (684) y hasta mil ciento treinta y nueve (1139) UVT, el cierre del establecimiento podrá ordenarse hasta por noventa (90) días calendario.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Cuando el valor de la mercancía sea mayor a mil ciento treinta y nueve (1139) UVT, el cierre del establecimiento podrá ordenarse hasta por ciento veinte (120) días calendario.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1°.</w:t>
      </w:r>
      <w:r w:rsidRPr="001E1641">
        <w:rPr>
          <w:rFonts w:eastAsia="Times New Roman" w:cs="Times New Roman"/>
          <w:szCs w:val="24"/>
          <w:lang w:eastAsia="es-CO"/>
        </w:rPr>
        <w:t> El cierre del establecimiento de comercio genera para su titular o titulares la prohibición de registrar o administrar en el domicilio donde se cometió la infracción o en cualquier otro dentro de la misma jurisdicción, directamente o por interpuesta persona, un nuevo establecimiento de comercio con objeto idéntico o similar, por el tiempo que dure la sanción.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2°.</w:t>
      </w:r>
      <w:r w:rsidRPr="001E1641">
        <w:rPr>
          <w:rFonts w:eastAsia="Times New Roman" w:cs="Times New Roman"/>
          <w:szCs w:val="24"/>
          <w:lang w:eastAsia="es-CO"/>
        </w:rPr>
        <w:t> Para efectos del avalúo de que trata el presente artículo, se atenderán criterios de valor comercial, y como criterios auxiliares se podrá acudir a los términos consagrados por el Estatuto Tributario y el Estatuto Aduanero.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3°.</w:t>
      </w:r>
      <w:r w:rsidRPr="001E1641">
        <w:rPr>
          <w:rFonts w:eastAsia="Times New Roman" w:cs="Times New Roman"/>
          <w:szCs w:val="24"/>
          <w:lang w:eastAsia="es-CO"/>
        </w:rPr>
        <w:t> El propietario del establecimiento de comercio que sin previa autorización lo reabra antes de la fecha prevista para el cumplimiento de la sanción de cierre impuesta por la autoridad competente, será sancionado con multa de cuarenta y seis (46) UVT por día transcurrido, sin perjuicio de las sanciones penales a que haya lugar.</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17.</w:t>
      </w:r>
      <w:r w:rsidRPr="001E1641">
        <w:rPr>
          <w:rFonts w:eastAsia="Times New Roman" w:cs="Times New Roman"/>
          <w:szCs w:val="24"/>
          <w:lang w:eastAsia="es-CO"/>
        </w:rPr>
        <w:t> </w:t>
      </w:r>
      <w:r w:rsidRPr="001E1641">
        <w:rPr>
          <w:rFonts w:eastAsia="Times New Roman" w:cs="Times New Roman"/>
          <w:i/>
          <w:iCs/>
          <w:szCs w:val="24"/>
          <w:lang w:eastAsia="es-CO"/>
        </w:rPr>
        <w:t>Sanción de suspensión o cancelación del registro o autorización de operaciones</w:t>
      </w:r>
      <w:r w:rsidRPr="001E1641">
        <w:rPr>
          <w:rFonts w:eastAsia="Times New Roman" w:cs="Times New Roman"/>
          <w:szCs w:val="24"/>
          <w:lang w:eastAsia="es-CO"/>
        </w:rPr>
        <w:t xml:space="preserve">. Los distribuidores que comercialicen bienes sujetos al impuesto al consumo respecto de los cuales no se hubiere declarado o pagado dicho impuesto dentro del término señalado en la ley, serán sancionados por la Secretaría de Hacienda Departamental o del Distrito Capital según corresponda, con la suspensión del registro o autorización de comercialización por un término de hasta un (1) año. Los distribuidores sancionados no podrán comercializar bienes gravados con impuesto al consumo en el departamento </w:t>
      </w:r>
      <w:r w:rsidRPr="001E1641">
        <w:rPr>
          <w:rFonts w:eastAsia="Times New Roman" w:cs="Times New Roman"/>
          <w:szCs w:val="24"/>
          <w:lang w:eastAsia="es-CO"/>
        </w:rPr>
        <w:lastRenderedPageBreak/>
        <w:t>respectivo o el Distrito Capital según corresponda, durante el término que fije el acto administrativo sancionatorio correspondiente. En caso de reincidencia procederá la cancelación del registro o autorización.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18.</w:t>
      </w:r>
      <w:r w:rsidRPr="001E1641">
        <w:rPr>
          <w:rFonts w:eastAsia="Times New Roman" w:cs="Times New Roman"/>
          <w:szCs w:val="24"/>
          <w:lang w:eastAsia="es-CO"/>
        </w:rPr>
        <w:t> </w:t>
      </w:r>
      <w:r w:rsidRPr="001E1641">
        <w:rPr>
          <w:rFonts w:eastAsia="Times New Roman" w:cs="Times New Roman"/>
          <w:i/>
          <w:iCs/>
          <w:szCs w:val="24"/>
          <w:lang w:eastAsia="es-CO"/>
        </w:rPr>
        <w:t>Sanción de multa por no declarar el impuesto al consumo</w:t>
      </w:r>
      <w:r w:rsidRPr="001E1641">
        <w:rPr>
          <w:rFonts w:eastAsia="Times New Roman" w:cs="Times New Roman"/>
          <w:szCs w:val="24"/>
          <w:lang w:eastAsia="es-CO"/>
        </w:rPr>
        <w:t>. Sin perjuicio del pago de los impuestos correspondientes, la sanción por no declarar oportunamente el impuesto al consumo del que trata la Ley 223 de 1995 será de (i) multa equivalente al veinte por ciento (20%) del valor de las mercancías que determine la administración para el período en que la misma no se haya declarado; o de (ii) multa equivalente al veinte por ciento (20%) del valor de las mercancías que determine la administración, calculado proporcionalmente para el período en el que no se declaró el impuesto al consumo y estimados con base en la última declaración de renta presentada. En todo caso, se utilizará la base que genere el mayor valor entre las dos.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1°. </w:t>
      </w:r>
      <w:r w:rsidRPr="001E1641">
        <w:rPr>
          <w:rFonts w:eastAsia="Times New Roman" w:cs="Times New Roman"/>
          <w:szCs w:val="24"/>
          <w:lang w:eastAsia="es-CO"/>
        </w:rPr>
        <w:t>Para efectos de la liquidación, cuando los departamentos o el Distrito Capital dispongan únicamente de una de las bases para liquidar el monto de las sanciones de que trata el presente artículo, podrán aplicarlas sobre dicha base sin necesidad de calcular las otras.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2°. </w:t>
      </w:r>
      <w:r w:rsidRPr="001E1641">
        <w:rPr>
          <w:rFonts w:eastAsia="Times New Roman" w:cs="Times New Roman"/>
          <w:szCs w:val="24"/>
          <w:lang w:eastAsia="es-CO"/>
        </w:rPr>
        <w:t>Si dentro del término para interponer el recurso contra la resolución que impone la sanción por no declarar, el contribuyente, responsable o agente retenedor, presenta la declaración, la sanción por no declarar se reducirá en un veinte por ciento (20%) del valor de la sanción inicialmente impuesta por la administración, en cuyo caso, el contribuyente, responsable o agente retenedor, deberá liquidarla y pagarla al presentar la declaración tributaria.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19. </w:t>
      </w:r>
      <w:r w:rsidRPr="001E1641">
        <w:rPr>
          <w:rFonts w:eastAsia="Times New Roman" w:cs="Times New Roman"/>
          <w:i/>
          <w:iCs/>
          <w:szCs w:val="24"/>
          <w:lang w:eastAsia="es-CO"/>
        </w:rPr>
        <w:t>Sanción de multa por importación con franquicia sin pago de impuesto al consumo</w:t>
      </w:r>
      <w:r w:rsidRPr="001E1641">
        <w:rPr>
          <w:rFonts w:eastAsia="Times New Roman" w:cs="Times New Roman"/>
          <w:szCs w:val="24"/>
          <w:lang w:eastAsia="es-CO"/>
        </w:rPr>
        <w:t>. La ausencia de declaración o la ausencia de pago del impuesto al consumo del que trata la Ley 223 de 1995, por la importación con franquicia de bienes gravados con el mismo, darán lugar a la imposición de las sanciones previstas en los artículos anteriores, según sea el caso. Dicho impuesto se generará en toda importación con franquicia, sin perjuicio de la devolución del mismo en los términos y condiciones que defina el Gobierno nacional, una vez acreditados los elementos que dan lugar a la franquicia correspondiente.</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20. </w:t>
      </w:r>
      <w:r w:rsidRPr="001E1641">
        <w:rPr>
          <w:rFonts w:eastAsia="Times New Roman" w:cs="Times New Roman"/>
          <w:i/>
          <w:iCs/>
          <w:szCs w:val="24"/>
          <w:lang w:eastAsia="es-CO"/>
        </w:rPr>
        <w:t>Sanción de multa por extemporaneidad en el registro. </w:t>
      </w:r>
      <w:r w:rsidRPr="001E1641">
        <w:rPr>
          <w:rFonts w:eastAsia="Times New Roman" w:cs="Times New Roman"/>
          <w:szCs w:val="24"/>
          <w:lang w:eastAsia="es-CO"/>
        </w:rPr>
        <w:t>Los responsables del impuesto al consumo del que trata la Ley 223 de 1995 obligados a registrarse ante las Secretarías de Hacienda de los departamentos y del Distrito Capital que se inscriban con posterioridad al plazo establecido en el literal a) del artículo 215 de la Ley 223 de 1995 deberán liquidar y cancelar una sanción equivalente a doscientas veintiocho (228) UVT por cada mes o fracción de mes de retardo en la inscripción.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Cuando la inscripción se haga de oficio, existiendo obligación legal para registrarse, se aplicará una sanción de cuatrocientas cincuenta y seis (456) UVT por cada mes o fracción de mes de retardo en la inscripción.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21.</w:t>
      </w:r>
      <w:r w:rsidRPr="001E1641">
        <w:rPr>
          <w:rFonts w:eastAsia="Times New Roman" w:cs="Times New Roman"/>
          <w:szCs w:val="24"/>
          <w:lang w:eastAsia="es-CO"/>
        </w:rPr>
        <w:t> </w:t>
      </w:r>
      <w:r w:rsidRPr="001E1641">
        <w:rPr>
          <w:rFonts w:eastAsia="Times New Roman" w:cs="Times New Roman"/>
          <w:i/>
          <w:iCs/>
          <w:szCs w:val="24"/>
          <w:lang w:eastAsia="es-CO"/>
        </w:rPr>
        <w:t>Sanción de multa por no movilizar mercancías dentro del término legal. </w:t>
      </w:r>
      <w:r w:rsidRPr="001E1641">
        <w:rPr>
          <w:rFonts w:eastAsia="Times New Roman" w:cs="Times New Roman"/>
          <w:szCs w:val="24"/>
          <w:lang w:eastAsia="es-CO"/>
        </w:rPr>
        <w:t xml:space="preserve">Sin perjuicio de la aprehensión y decomiso de los productos, en los eventos en que procedan, si una vez expedida la tornaguía, no se llevare a cabo la movilización de los productos gravados con impuestos al consumo de </w:t>
      </w:r>
      <w:proofErr w:type="spellStart"/>
      <w:r w:rsidRPr="001E1641">
        <w:rPr>
          <w:rFonts w:eastAsia="Times New Roman" w:cs="Times New Roman"/>
          <w:szCs w:val="24"/>
          <w:lang w:eastAsia="es-CO"/>
        </w:rPr>
        <w:t>que</w:t>
      </w:r>
      <w:proofErr w:type="spellEnd"/>
      <w:r w:rsidRPr="001E1641">
        <w:rPr>
          <w:rFonts w:eastAsia="Times New Roman" w:cs="Times New Roman"/>
          <w:szCs w:val="24"/>
          <w:lang w:eastAsia="es-CO"/>
        </w:rPr>
        <w:t xml:space="preserve"> trata la Ley 223 de 1995 dentro del plazo señalado por la normativa vigente, el sujeto pasivo será sancionado por la Secretaría de Hacienda Departamental o por la Secretaría de Hacienda del Distrito Capital según corresponda, con cuarenta y seis (46) UVT por cada día de demora.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22.</w:t>
      </w:r>
      <w:r w:rsidRPr="001E1641">
        <w:rPr>
          <w:rFonts w:eastAsia="Times New Roman" w:cs="Times New Roman"/>
          <w:szCs w:val="24"/>
          <w:lang w:eastAsia="es-CO"/>
        </w:rPr>
        <w:t> </w:t>
      </w:r>
      <w:r w:rsidRPr="001E1641">
        <w:rPr>
          <w:rFonts w:eastAsia="Times New Roman" w:cs="Times New Roman"/>
          <w:i/>
          <w:iCs/>
          <w:szCs w:val="24"/>
          <w:lang w:eastAsia="es-CO"/>
        </w:rPr>
        <w:t>Sanción de multa por no radicar tornaguías para legalización</w:t>
      </w:r>
      <w:r w:rsidRPr="001E1641">
        <w:rPr>
          <w:rFonts w:eastAsia="Times New Roman" w:cs="Times New Roman"/>
          <w:szCs w:val="24"/>
          <w:lang w:eastAsia="es-CO"/>
        </w:rPr>
        <w:t>. El transportador encargado de radicar ante las autoridades la tornaguía de productos con respecto a los cuales deba pagarse impuesto al consumo del que trata la Ley 223 de 1995, y el sujeto pasivo del impuesto al consumo generado por la mercancía transportada por el transportador, serán sancionados cada uno con multa equivalente a cuarenta y seis (46) UVT por día transcurrido, sin que el monto sobrepase el doscientos por ciento (200%) del valor comercial de la mercancía transportada, cuando no radiquen las tornaguías de movilización de la mercancía correspondiente para que sean legalizadas por la autoridad competente, salvo casos de fuerza mayor o caso fortuito.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Procedimientos aplicables para la imposición de las sanciones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23.</w:t>
      </w:r>
      <w:r w:rsidRPr="001E1641">
        <w:rPr>
          <w:rFonts w:eastAsia="Times New Roman" w:cs="Times New Roman"/>
          <w:szCs w:val="24"/>
          <w:lang w:eastAsia="es-CO"/>
        </w:rPr>
        <w:t> </w:t>
      </w:r>
      <w:r w:rsidRPr="001E1641">
        <w:rPr>
          <w:rFonts w:eastAsia="Times New Roman" w:cs="Times New Roman"/>
          <w:i/>
          <w:iCs/>
          <w:szCs w:val="24"/>
          <w:lang w:eastAsia="es-CO"/>
        </w:rPr>
        <w:t>Procedimiento para mercancías cuya cuantía sea igual o inferior a 456 UVT. </w:t>
      </w:r>
      <w:r w:rsidRPr="001E1641">
        <w:rPr>
          <w:rFonts w:eastAsia="Times New Roman" w:cs="Times New Roman"/>
          <w:szCs w:val="24"/>
          <w:lang w:eastAsia="es-CO"/>
        </w:rPr>
        <w:t xml:space="preserve">Cuando las autoridades de fiscalización de los departamentos o del Distrito Capital de Bogotá encuentren productos sometidos al impuesto al consumo de </w:t>
      </w:r>
      <w:proofErr w:type="spellStart"/>
      <w:r w:rsidRPr="001E1641">
        <w:rPr>
          <w:rFonts w:eastAsia="Times New Roman" w:cs="Times New Roman"/>
          <w:szCs w:val="24"/>
          <w:lang w:eastAsia="es-CO"/>
        </w:rPr>
        <w:t>que</w:t>
      </w:r>
      <w:proofErr w:type="spellEnd"/>
      <w:r w:rsidRPr="001E1641">
        <w:rPr>
          <w:rFonts w:eastAsia="Times New Roman" w:cs="Times New Roman"/>
          <w:szCs w:val="24"/>
          <w:lang w:eastAsia="es-CO"/>
        </w:rPr>
        <w:t xml:space="preserve"> trata la Ley 223 de 1995 que tengan un valor inferior o igual a cuatrocientas cincuenta y seis (456) UVT, y no se acredite el pago del impuesto, procederán de inmediato a su aprehensión.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Dentro de la misma diligencia de aprehensión, el tenedor de la mercancía deberá aportar los documentos requeridos por el funcionario competente que demuestren el pago del impuesto. De no aportarse tales documentos se proferirá el acta de aprehensión, reconocimiento, avalúo y decomiso directo de los bienes.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En esa misma acta podrá imponerse la sanción de multa correspondiente y la sanción de cierre temporal del establecimiento de comercio, cuando a ello hubiere lugar.</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El acta de la diligencia es una decisión de fondo y contra la misma procede únicamente el recurso de reconsideración.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1°.</w:t>
      </w:r>
      <w:r w:rsidRPr="001E1641">
        <w:rPr>
          <w:rFonts w:eastAsia="Times New Roman" w:cs="Times New Roman"/>
          <w:szCs w:val="24"/>
          <w:lang w:eastAsia="es-CO"/>
        </w:rPr>
        <w:t> Cuando con ocasión del recurso de reconsideración o de la petición de revocatoria directa interpuesta contra el acta de aprehensión y decomiso, se determine que el valor de la mercancía aprehendida y decomisada directamente resulta superior a la cuantía de cuatrocientas cincuenta y seis (456) UVT, prevista en el inciso 1° de este artículo, se le restablecerán los términos al interesado y se seguirá el procedimiento administrativo sancionador previsto en el artículo 24 de la presente ley.</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Parágrafo 2°.</w:t>
      </w:r>
      <w:r w:rsidRPr="001E1641">
        <w:rPr>
          <w:rFonts w:eastAsia="Times New Roman" w:cs="Times New Roman"/>
          <w:szCs w:val="24"/>
          <w:lang w:eastAsia="es-CO"/>
        </w:rPr>
        <w:t> El procedimiento previsto en este artículo podrá igualmente aplicarse, respecto de los productos extranjeros sometidos al impuesto al consumo que sean encontrados sin los documentos que amparen el pago del tributo. En estos casos, sin perjuicio de la correspondiente disposición de los bienes en los términos que ordena la presente ley, el departamento o el Distrito Capital deberán dar traslado de lo actuado a la Dirección de Impuestos y Aduanas Nacionales, así como dar aviso inmediato de esta circunstancia a la Unidad de Información y Análisis Financiero, para que inicien las actuaciones o tomen las determinaciones propias de su ámbito de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3°.</w:t>
      </w:r>
      <w:r w:rsidRPr="001E1641">
        <w:rPr>
          <w:rFonts w:eastAsia="Times New Roman" w:cs="Times New Roman"/>
          <w:szCs w:val="24"/>
          <w:lang w:eastAsia="es-CO"/>
        </w:rPr>
        <w:t> Para efectos del avalúo de que trata el presente artículo, la mercancía será valorada en los términos consagrados por el Estatuto Tributario, el Estatuto Aduanero y las normas previstas en la presente ley.</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En los aspectos no contemplados en este capítulo, se seguirá lo dispuesto por el Estatuto Tributario, en lo que sea compatible.</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24.</w:t>
      </w:r>
      <w:r w:rsidRPr="001E1641">
        <w:rPr>
          <w:rFonts w:eastAsia="Times New Roman" w:cs="Times New Roman"/>
          <w:szCs w:val="24"/>
          <w:lang w:eastAsia="es-CO"/>
        </w:rPr>
        <w:t> </w:t>
      </w:r>
      <w:r w:rsidRPr="001E1641">
        <w:rPr>
          <w:rFonts w:eastAsia="Times New Roman" w:cs="Times New Roman"/>
          <w:i/>
          <w:iCs/>
          <w:szCs w:val="24"/>
          <w:lang w:eastAsia="es-CO"/>
        </w:rPr>
        <w:t>Procedimiento para mercancías cuya cuantía sea superior a 456 UVT. </w:t>
      </w:r>
      <w:r w:rsidRPr="001E1641">
        <w:rPr>
          <w:rFonts w:eastAsia="Times New Roman" w:cs="Times New Roman"/>
          <w:szCs w:val="24"/>
          <w:lang w:eastAsia="es-CO"/>
        </w:rPr>
        <w:t>Las sanciones de decomiso de la mercancía, cierre del establecimiento de comercio, suspensión o cancelación de las licencias, autorizaciones, concesiones y registros y las multas establecidas en los artículos 15 a 19 de la presente ley, se impondrán de acuerdo con el siguiente procedimiento: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El funcionario encargado de la función de fiscalización, de oficio o a solicitud de parte, adelantará las averiguaciones preliminares que culminaran con un informe presentado al Secretario de Hacienda del departamento o del Distrito Capital quien proferirá pliego de cargos, cuando corresponda, 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El investigado, dentro de los diez (10) días hábiles siguientes a la formulación de cargos, podrá presentar los descargos y, solicitar o aportar las pruebas que pretendan hacer valer. Serán rechazadas de manera motivada, las inconducentes, las impertinentes y las superfluas y no se atenderán las practicadas ilegalmente. Cuando deban practicarse pruebas se señalará un término no mayor a 30 días. Vencido el período probatorio se dará traslado al investigado por diez (10) días para que presente los alegatos respectivos. Dentro de los diez (10) días hábiles siguientes al vencimiento de la fecha para presentar los alegatos, el funcionario deberá proferir decisión definitiva.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Contra el acto administrativo que impone la sanción procederá el recurso de reconsideración, que se interpondrá dentro de los diez (10) días, siguientes a la notificación de la resolución que impone la sanción y se decidirá dentro de los treinta (30) días, siguientes a su interposición, por el Gobernador o el Alcalde Mayor del Distrito Capital, según sea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lastRenderedPageBreak/>
        <w:t>En los aspectos no contemplados en este capítulo, se seguirá lo dispuesto por el Estatuto Tributario, en lo que sea compatible.</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25.</w:t>
      </w:r>
      <w:r w:rsidRPr="001E1641">
        <w:rPr>
          <w:rFonts w:eastAsia="Times New Roman" w:cs="Times New Roman"/>
          <w:szCs w:val="24"/>
          <w:lang w:eastAsia="es-CO"/>
        </w:rPr>
        <w:t> </w:t>
      </w:r>
      <w:r w:rsidRPr="001E1641">
        <w:rPr>
          <w:rFonts w:eastAsia="Times New Roman" w:cs="Times New Roman"/>
          <w:i/>
          <w:iCs/>
          <w:szCs w:val="24"/>
          <w:lang w:eastAsia="es-CO"/>
        </w:rPr>
        <w:t>Procedimiento aplicable para la imposición de la sanción de multa. </w:t>
      </w:r>
      <w:r w:rsidRPr="001E1641">
        <w:rPr>
          <w:rFonts w:eastAsia="Times New Roman" w:cs="Times New Roman"/>
          <w:szCs w:val="24"/>
          <w:lang w:eastAsia="es-CO"/>
        </w:rPr>
        <w:t>Para la aplicación de las multas de que tratan los artículos 20 a 22 de la presente ley, se seguirá el procedimiento sancionatorio previsto en el Decreto número 2685 de 1999 y las normas que lo modifiquen o sustituyan.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26.</w:t>
      </w:r>
      <w:r w:rsidRPr="001E1641">
        <w:rPr>
          <w:rFonts w:eastAsia="Times New Roman" w:cs="Times New Roman"/>
          <w:szCs w:val="24"/>
          <w:lang w:eastAsia="es-CO"/>
        </w:rPr>
        <w:t> </w:t>
      </w:r>
      <w:r w:rsidRPr="001E1641">
        <w:rPr>
          <w:rFonts w:eastAsia="Times New Roman" w:cs="Times New Roman"/>
          <w:i/>
          <w:iCs/>
          <w:szCs w:val="24"/>
          <w:lang w:eastAsia="es-CO"/>
        </w:rPr>
        <w:t>Reincidencia</w:t>
      </w:r>
      <w:r w:rsidRPr="001E1641">
        <w:rPr>
          <w:rFonts w:eastAsia="Times New Roman" w:cs="Times New Roman"/>
          <w:szCs w:val="24"/>
          <w:lang w:eastAsia="es-CO"/>
        </w:rPr>
        <w:t>. Habrá reincidencia siempre que el sancionado, por acto administrativo en firme, cometiere una nueva infracción del mismo tipo dentro de los tres (3) años siguientes a la comisión del hecho sancionado.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reincidencia permitirá elevar las sanciones pecuniarias establecidas en la presente ley, en un veinticinco por ciento (25%) de su valor cuando se reincida por primera vez, en un cincuenta por ciento (50%) cuando se reincida por segunda vez, en un setenta y cinco por ciento (75%) cuando se reincida por tercera vez, y en un ciento por ciento (100%) cuando se reincida por cuarta o más veces.</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Default="001E1641" w:rsidP="001E1641">
      <w:pPr>
        <w:spacing w:after="0" w:line="240" w:lineRule="auto"/>
        <w:jc w:val="center"/>
        <w:rPr>
          <w:rFonts w:eastAsia="Times New Roman" w:cs="Times New Roman"/>
          <w:b/>
          <w:bCs/>
          <w:szCs w:val="24"/>
          <w:lang w:eastAsia="es-CO"/>
        </w:rPr>
      </w:pPr>
      <w:r w:rsidRPr="001E1641">
        <w:rPr>
          <w:rFonts w:eastAsia="Times New Roman" w:cs="Times New Roman"/>
          <w:b/>
          <w:bCs/>
          <w:szCs w:val="24"/>
          <w:lang w:eastAsia="es-CO"/>
        </w:rPr>
        <w:t>CAPÍTULO III</w:t>
      </w:r>
    </w:p>
    <w:p w:rsidR="001E1641" w:rsidRPr="001E1641" w:rsidRDefault="001E1641" w:rsidP="001E1641">
      <w:pPr>
        <w:spacing w:after="0" w:line="240" w:lineRule="auto"/>
        <w:jc w:val="center"/>
        <w:rPr>
          <w:rFonts w:eastAsia="Times New Roman" w:cs="Times New Roman"/>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Disposiciones en materia comercial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27.</w:t>
      </w:r>
      <w:r w:rsidRPr="001E1641">
        <w:rPr>
          <w:rFonts w:eastAsia="Times New Roman" w:cs="Times New Roman"/>
          <w:szCs w:val="24"/>
          <w:lang w:eastAsia="es-CO"/>
        </w:rPr>
        <w:t> </w:t>
      </w:r>
      <w:r w:rsidRPr="0054575C">
        <w:rPr>
          <w:rFonts w:eastAsia="Times New Roman" w:cs="Times New Roman"/>
          <w:b/>
          <w:i/>
          <w:iCs/>
          <w:szCs w:val="24"/>
          <w:lang w:eastAsia="es-CO"/>
        </w:rPr>
        <w:t>Funciones del Revisor Fiscal</w:t>
      </w:r>
      <w:r w:rsidRPr="0054575C">
        <w:rPr>
          <w:rFonts w:eastAsia="Times New Roman" w:cs="Times New Roman"/>
          <w:b/>
          <w:szCs w:val="24"/>
          <w:lang w:eastAsia="es-CO"/>
        </w:rPr>
        <w:t>.</w:t>
      </w:r>
      <w:r w:rsidRPr="001E1641">
        <w:rPr>
          <w:rFonts w:eastAsia="Times New Roman" w:cs="Times New Roman"/>
          <w:szCs w:val="24"/>
          <w:lang w:eastAsia="es-CO"/>
        </w:rPr>
        <w:t xml:space="preserve"> Adiciónese al artículo 207 del Código de Comercio, un nuevo numeral,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207.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633518" w:rsidRDefault="001E1641" w:rsidP="001E1641">
      <w:pPr>
        <w:spacing w:after="0" w:line="240" w:lineRule="auto"/>
        <w:ind w:left="284"/>
        <w:jc w:val="both"/>
        <w:rPr>
          <w:rFonts w:eastAsia="Times New Roman" w:cs="Times New Roman"/>
          <w:b/>
          <w:szCs w:val="24"/>
          <w:lang w:eastAsia="es-CO"/>
        </w:rPr>
      </w:pPr>
      <w:r w:rsidRPr="00633518">
        <w:rPr>
          <w:rFonts w:eastAsia="Times New Roman" w:cs="Times New Roman"/>
          <w:b/>
          <w:szCs w:val="24"/>
          <w:lang w:eastAsia="es-CO"/>
        </w:rPr>
        <w:t>“10. Reportar a la Unidad de Información y Análisis Financiero las operaciones catalogadas como sospechosas en los términos del literal d) del numeral 2 del artículo 102 del Decreto-ley 663 de 1993, cuando las adviertan dentro del giro ordinario de sus labores.</w:t>
      </w:r>
    </w:p>
    <w:p w:rsidR="001E1641" w:rsidRPr="00633518" w:rsidRDefault="001E1641" w:rsidP="001E1641">
      <w:pPr>
        <w:spacing w:after="0" w:line="240" w:lineRule="auto"/>
        <w:jc w:val="both"/>
        <w:rPr>
          <w:rFonts w:eastAsia="Times New Roman" w:cs="Times New Roman"/>
          <w:b/>
          <w:szCs w:val="24"/>
          <w:lang w:eastAsia="es-CO"/>
        </w:rPr>
      </w:pPr>
      <w:r w:rsidRPr="00633518">
        <w:rPr>
          <w:rFonts w:eastAsia="Times New Roman" w:cs="Times New Roman"/>
          <w:b/>
          <w:szCs w:val="24"/>
          <w:lang w:eastAsia="es-CO"/>
        </w:rPr>
        <w:t> </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28</w:t>
      </w:r>
      <w:r w:rsidRPr="0054575C">
        <w:rPr>
          <w:rFonts w:eastAsia="Times New Roman" w:cs="Times New Roman"/>
          <w:b/>
          <w:bCs/>
          <w:szCs w:val="24"/>
          <w:lang w:eastAsia="es-CO"/>
        </w:rPr>
        <w:t>.</w:t>
      </w:r>
      <w:r w:rsidRPr="0054575C">
        <w:rPr>
          <w:rFonts w:eastAsia="Times New Roman" w:cs="Times New Roman"/>
          <w:b/>
          <w:szCs w:val="24"/>
          <w:lang w:eastAsia="es-CO"/>
        </w:rPr>
        <w:t> </w:t>
      </w:r>
      <w:r w:rsidRPr="0054575C">
        <w:rPr>
          <w:rFonts w:eastAsia="Times New Roman" w:cs="Times New Roman"/>
          <w:b/>
          <w:i/>
          <w:iCs/>
          <w:szCs w:val="24"/>
          <w:lang w:eastAsia="es-CO"/>
        </w:rPr>
        <w:t>Sanciones por violaciones a las prohibiciones sobre los libros de comercio, a las obligaciones del comerciante y otras</w:t>
      </w:r>
      <w:r w:rsidRPr="0054575C">
        <w:rPr>
          <w:rFonts w:eastAsia="Times New Roman" w:cs="Times New Roman"/>
          <w:b/>
          <w:szCs w:val="24"/>
          <w:lang w:eastAsia="es-CO"/>
        </w:rPr>
        <w:t xml:space="preserve">. </w:t>
      </w:r>
      <w:r w:rsidRPr="001E1641">
        <w:rPr>
          <w:rFonts w:eastAsia="Times New Roman" w:cs="Times New Roman"/>
          <w:szCs w:val="24"/>
          <w:lang w:eastAsia="es-CO"/>
        </w:rPr>
        <w:t>Modifíquese el artículo 58 del Código de Comercio, el cual quedará así:</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58.</w:t>
      </w:r>
      <w:r w:rsidRPr="001E1641">
        <w:rPr>
          <w:rFonts w:eastAsia="Times New Roman" w:cs="Times New Roman"/>
          <w:szCs w:val="24"/>
          <w:lang w:eastAsia="es-CO"/>
        </w:rPr>
        <w:t> </w:t>
      </w:r>
      <w:r w:rsidRPr="0054575C">
        <w:rPr>
          <w:rFonts w:eastAsia="Times New Roman" w:cs="Times New Roman"/>
          <w:b/>
          <w:i/>
          <w:iCs/>
          <w:szCs w:val="24"/>
          <w:lang w:eastAsia="es-CO"/>
        </w:rPr>
        <w:t>Sanciones por violaciones a las prohibiciones sobre los libros de comercio, a las obligaciones del comerciante y otras</w:t>
      </w:r>
      <w:r w:rsidRPr="001E1641">
        <w:rPr>
          <w:rFonts w:eastAsia="Times New Roman" w:cs="Times New Roman"/>
          <w:i/>
          <w:iCs/>
          <w:szCs w:val="24"/>
          <w:lang w:eastAsia="es-CO"/>
        </w:rPr>
        <w:t>. </w:t>
      </w:r>
      <w:r w:rsidRPr="001E1641">
        <w:rPr>
          <w:rFonts w:eastAsia="Times New Roman" w:cs="Times New Roman"/>
          <w:szCs w:val="24"/>
          <w:lang w:eastAsia="es-CO"/>
        </w:rPr>
        <w:t xml:space="preserve">Sin perjuicio de las penas y sanciones establecidas en normas especiales, la violación a las obligaciones y prohibiciones establecidas en los artículos </w:t>
      </w:r>
      <w:r w:rsidRPr="0054575C">
        <w:rPr>
          <w:rFonts w:eastAsia="Times New Roman" w:cs="Times New Roman"/>
          <w:b/>
          <w:szCs w:val="24"/>
          <w:lang w:eastAsia="es-CO"/>
        </w:rPr>
        <w:t>19, 52, 55, 57, 59 y 60</w:t>
      </w:r>
      <w:r w:rsidRPr="001E1641">
        <w:rPr>
          <w:rFonts w:eastAsia="Times New Roman" w:cs="Times New Roman"/>
          <w:szCs w:val="24"/>
          <w:lang w:eastAsia="es-CO"/>
        </w:rPr>
        <w:t xml:space="preserve"> del Código de Comercio, o el no suministro de la información requerida por las autoridades de conformidad con las normas vigentes, o el incumplimiento de la prohibición de ejercer el comercio, profesión u oficio, proferida por autoridad judicial competente, será sancionada con </w:t>
      </w:r>
      <w:r w:rsidRPr="0054575C">
        <w:rPr>
          <w:rFonts w:eastAsia="Times New Roman" w:cs="Times New Roman"/>
          <w:b/>
          <w:szCs w:val="24"/>
          <w:lang w:eastAsia="es-CO"/>
        </w:rPr>
        <w:t xml:space="preserve">multa entre diez (10) y mil (1.000) salarios mínimos legales mensuales vigentes, </w:t>
      </w:r>
      <w:r w:rsidRPr="001E1641">
        <w:rPr>
          <w:rFonts w:eastAsia="Times New Roman" w:cs="Times New Roman"/>
          <w:szCs w:val="24"/>
          <w:lang w:eastAsia="es-CO"/>
        </w:rPr>
        <w:t xml:space="preserve">atendiendo criterios de necesidad, razonabilidad y proporcionalidad. La multa será impuesta por la Superintendencia de </w:t>
      </w:r>
      <w:r w:rsidRPr="001E1641">
        <w:rPr>
          <w:rFonts w:eastAsia="Times New Roman" w:cs="Times New Roman"/>
          <w:szCs w:val="24"/>
          <w:lang w:eastAsia="es-CO"/>
        </w:rPr>
        <w:lastRenderedPageBreak/>
        <w:t>Sociedades o del ente de inspección, vigilancia o control correspondiente, según el caso, de oficio o a petición de cualquier persona.</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szCs w:val="24"/>
          <w:lang w:eastAsia="es-CO"/>
        </w:rPr>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o control correspondiente, según el caso, de oficio o a petición de cualquier persona, ordenará la suspensión de las actividades comerciales desarrolladas en el establecimiento, por un término de hasta 2 meses. En caso de reincidencia, ordenará el cierre definitivo del establecimiento de comercio”.</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54575C">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29.</w:t>
      </w:r>
      <w:r w:rsidRPr="001E1641">
        <w:rPr>
          <w:rFonts w:eastAsia="Times New Roman" w:cs="Times New Roman"/>
          <w:szCs w:val="24"/>
          <w:lang w:eastAsia="es-CO"/>
        </w:rPr>
        <w:t> </w:t>
      </w:r>
      <w:r w:rsidRPr="00633518">
        <w:rPr>
          <w:rFonts w:eastAsia="Times New Roman" w:cs="Times New Roman"/>
          <w:b/>
          <w:i/>
          <w:iCs/>
          <w:szCs w:val="24"/>
          <w:lang w:eastAsia="es-CO"/>
        </w:rPr>
        <w:t>Procedimiento sancionatorio</w:t>
      </w:r>
      <w:r w:rsidRPr="001E1641">
        <w:rPr>
          <w:rFonts w:eastAsia="Times New Roman" w:cs="Times New Roman"/>
          <w:szCs w:val="24"/>
          <w:lang w:eastAsia="es-CO"/>
        </w:rPr>
        <w:t>. Para efectos de la imposición de las sanciones de que trata el artículo anterior, se dispone del siguiente procedimiento verbal de carácter sumario: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1. Se realizará una visita de verificación de la violación, bien sea de oficio o a petición de cualquier persona, y el funcionario delegado de la Superintendencia de Sociedades o del ente que ejerza las funciones de inspección vigilancia o control correspondientes, según el caso, dejará constancia de la misma mediante acta.</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2. En el evento en que de la visita resulte que la sociedad o persona ha incurrido en la violación a las obligaciones y prohibiciones establecidas en los artículos </w:t>
      </w:r>
      <w:r w:rsidRPr="00633518">
        <w:rPr>
          <w:rFonts w:eastAsia="Times New Roman" w:cs="Times New Roman"/>
          <w:b/>
          <w:szCs w:val="24"/>
          <w:lang w:eastAsia="es-CO"/>
        </w:rPr>
        <w:t xml:space="preserve">19, 52, 55, 57, 59 y 60 del Código de Comercio o ejerza el comercio, profesión u oficio a pesar de estar inhabilitado, o no se suministre la información que solicite la autoridad para verificar los hechos, </w:t>
      </w:r>
      <w:r w:rsidRPr="001E1641">
        <w:rPr>
          <w:rFonts w:eastAsia="Times New Roman" w:cs="Times New Roman"/>
          <w:szCs w:val="24"/>
          <w:lang w:eastAsia="es-CO"/>
        </w:rPr>
        <w:t>se procederá en el mismo sitio de la inspección a citar al representante legal de la sociedad o a la persona natural a una audiencia a celebrarse dentro de los treinta (30) días calendario siguientes a la fecha de la visita. En la citación se dejará constancia del objeto de la audiencia, y se prevendrá a la sociedad o a la persona natural según corresponda, acerca de la necesidad de llevar la totalidad de pruebas que pretenda hacer valer.</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3. Llegado el día y hora de la audiencia programada, se procederá a dejar constancia acerca del objeto de la misma, y se le concederá el uso de la palabra a la parte investigada.</w:t>
      </w:r>
    </w:p>
    <w:p w:rsidR="001E1641" w:rsidRDefault="001E1641" w:rsidP="001E1641">
      <w:pPr>
        <w:spacing w:after="0" w:line="240" w:lineRule="auto"/>
        <w:jc w:val="both"/>
        <w:rPr>
          <w:rFonts w:eastAsia="Times New Roman" w:cs="Times New Roman"/>
          <w:szCs w:val="24"/>
          <w:lang w:eastAsia="es-CO"/>
        </w:rPr>
      </w:pPr>
    </w:p>
    <w:p w:rsidR="001E1641" w:rsidRPr="00633518" w:rsidRDefault="001E1641" w:rsidP="001E1641">
      <w:pPr>
        <w:spacing w:after="0" w:line="240" w:lineRule="auto"/>
        <w:jc w:val="both"/>
        <w:rPr>
          <w:rFonts w:eastAsia="Times New Roman" w:cs="Times New Roman"/>
          <w:b/>
          <w:szCs w:val="24"/>
          <w:lang w:eastAsia="es-CO"/>
        </w:rPr>
      </w:pPr>
      <w:r w:rsidRPr="00633518">
        <w:rPr>
          <w:rFonts w:eastAsia="Times New Roman" w:cs="Times New Roman"/>
          <w:b/>
          <w:szCs w:val="24"/>
          <w:lang w:eastAsia="es-CO"/>
        </w:rPr>
        <w:t>4. En el evento en que la parte de manera voluntaria, consciente y libre, acepte que a la fecha de la inspección no había dado cumplimiento a su deber legal, y adicionalmente allegue la información requerida por la autoridad correspondiente, el funcionario instructor se abstendrá de imponer sanción por una única vez, previniendo a la parte que en caso de reincidir en esta circunstancia, se hará acreedora a la totalidad de la sanción imponible. Lo anterior, sin perjuicio de las penas y sanciones aplicables por normas especiales.</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5. En el evento en que la parte manifieste que no ha incurrido en falta alguna, el funcionario instructor abrirá el procedimiento a pruebas, y permitirá a la parte allegar las pruebas que resulten pertinentes y conducentes para efectos de formular su defensa. Cuando deban </w:t>
      </w:r>
      <w:r w:rsidRPr="001E1641">
        <w:rPr>
          <w:rFonts w:eastAsia="Times New Roman" w:cs="Times New Roman"/>
          <w:szCs w:val="24"/>
          <w:lang w:eastAsia="es-CO"/>
        </w:rPr>
        <w:lastRenderedPageBreak/>
        <w:t>practicarse pruebas se señalará un término no mayor a treinta (30) días. Serán rechazadas de manera motivada, las inconducentes, las impertinentes y las superfluas y no se atenderán las practicadas ilegalmente. La decisión acerca del rechazo de la práctica de pruebas será objeto de recurso de apelación, que deberá ser interpuesto y sustentado en el mismo acto. El recurso se concederá en el efecto devolutivo. No obstante lo anterior, el funcionario instructor no podrá emitir decisión de fondo cuando existan recursos pendientes.</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6. Vencido el período probatorio se dará traslado al investigado por diez (10) días para que presente los alegatos respectivos.</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7. Finalizada la etapa probatoria, el funcionario competente proferirá el acto administrativo definitivo dentro de los treinta (30) días siguientes a la presentación de los alegatos. La decisión podrá ser objeto de recurso de apelación, que deberá ser sustentado inmediatamente.</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8. En caso de haberse interpuesto recurso de apelación, el superior jerárquico decidirá dentro de los treinta (30) días calendario siguientes a que se allegue el expediente en su despacho si se trata de la decisión de fondo, y dentro de los diez (10) días calendario siguientes cuando se trate de una apelación por negación de pruebas.</w:t>
      </w:r>
    </w:p>
    <w:p w:rsidR="001E1641" w:rsidRDefault="001E1641" w:rsidP="001E1641">
      <w:pPr>
        <w:spacing w:after="0" w:line="240" w:lineRule="auto"/>
        <w:jc w:val="both"/>
        <w:rPr>
          <w:rFonts w:eastAsia="Times New Roman" w:cs="Times New Roman"/>
          <w:szCs w:val="24"/>
          <w:lang w:eastAsia="es-CO"/>
        </w:rPr>
      </w:pP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9. En caso de no comparecer la parte en la fecha y hora fijada para la audiencia, el funcionario instructor, dejando expresa constancia de esta circunstancia, procederá a suspender el trámite por una única vez. La parte que no asistiere tendrá tres (3) días hábiles para justificar su inasistencia. En caso de justificar la inasistencia, se procederá a citar nuevamente a audiencia para continuar con el trámite. En el evento de no haberse justificado la inasistencia, procederá el funcionario instructor a fijar fecha y hora para continuar con el trámite. En dicho trámite, la parte podrá asistir pero no será oída.</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Default="001E1641" w:rsidP="001E1641">
      <w:pPr>
        <w:spacing w:after="0" w:line="240" w:lineRule="auto"/>
        <w:jc w:val="center"/>
        <w:rPr>
          <w:rFonts w:eastAsia="Times New Roman" w:cs="Times New Roman"/>
          <w:b/>
          <w:bCs/>
          <w:szCs w:val="24"/>
          <w:lang w:eastAsia="es-CO"/>
        </w:rPr>
      </w:pPr>
      <w:r w:rsidRPr="001E1641">
        <w:rPr>
          <w:rFonts w:eastAsia="Times New Roman" w:cs="Times New Roman"/>
          <w:b/>
          <w:bCs/>
          <w:szCs w:val="24"/>
          <w:lang w:eastAsia="es-CO"/>
        </w:rPr>
        <w:t>CAPÍTULO IV</w:t>
      </w:r>
    </w:p>
    <w:p w:rsidR="001E1641" w:rsidRPr="001E1641" w:rsidRDefault="001E1641" w:rsidP="001E1641">
      <w:pPr>
        <w:spacing w:after="0" w:line="240" w:lineRule="auto"/>
        <w:jc w:val="center"/>
        <w:rPr>
          <w:rFonts w:eastAsia="Times New Roman" w:cs="Times New Roman"/>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Normas de fortalecimiento institucional contra el contrabando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30.</w:t>
      </w:r>
      <w:r w:rsidRPr="001E1641">
        <w:rPr>
          <w:rFonts w:eastAsia="Times New Roman" w:cs="Times New Roman"/>
          <w:szCs w:val="24"/>
          <w:lang w:eastAsia="es-CO"/>
        </w:rPr>
        <w:t> </w:t>
      </w:r>
      <w:r w:rsidRPr="001E1641">
        <w:rPr>
          <w:rFonts w:eastAsia="Times New Roman" w:cs="Times New Roman"/>
          <w:i/>
          <w:iCs/>
          <w:szCs w:val="24"/>
          <w:lang w:eastAsia="es-CO"/>
        </w:rPr>
        <w:t>Funciones de la Policía Fiscal y Aduanera en materia de Lucha contra el Contrabando</w:t>
      </w:r>
      <w:r w:rsidRPr="001E1641">
        <w:rPr>
          <w:rFonts w:eastAsia="Times New Roman" w:cs="Times New Roman"/>
          <w:szCs w:val="24"/>
          <w:lang w:eastAsia="es-CO"/>
        </w:rPr>
        <w:t>. Modifíquese el artículo 53 de la Ley 633 de 2000,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53.</w:t>
      </w:r>
      <w:r w:rsidRPr="001E1641">
        <w:rPr>
          <w:rFonts w:eastAsia="Times New Roman" w:cs="Times New Roman"/>
          <w:szCs w:val="24"/>
          <w:lang w:eastAsia="es-CO"/>
        </w:rPr>
        <w:t> </w:t>
      </w:r>
      <w:r w:rsidRPr="001E1641">
        <w:rPr>
          <w:rFonts w:eastAsia="Times New Roman" w:cs="Times New Roman"/>
          <w:i/>
          <w:iCs/>
          <w:szCs w:val="24"/>
          <w:lang w:eastAsia="es-CO"/>
        </w:rPr>
        <w:t>Policía Fiscal Aduanera en el marco de lucha contra el contrabando. </w:t>
      </w:r>
      <w:r w:rsidRPr="001E1641">
        <w:rPr>
          <w:rFonts w:eastAsia="Times New Roman" w:cs="Times New Roman"/>
          <w:szCs w:val="24"/>
          <w:lang w:eastAsia="es-CO"/>
        </w:rPr>
        <w:t xml:space="preserve">La Dirección de Impuestos y Aduanas Nacionales (DIAN) contará con una Dirección de Policía Fiscal y Aduanera. Los funcionarios de la Policía Nacional adscritos a la Dirección de Policía Fiscal y Aduanera en el marco de la lucha </w:t>
      </w:r>
      <w:proofErr w:type="spellStart"/>
      <w:r w:rsidRPr="001E1641">
        <w:rPr>
          <w:rFonts w:eastAsia="Times New Roman" w:cs="Times New Roman"/>
          <w:szCs w:val="24"/>
          <w:lang w:eastAsia="es-CO"/>
        </w:rPr>
        <w:t>anticontrabando</w:t>
      </w:r>
      <w:proofErr w:type="spellEnd"/>
      <w:r w:rsidRPr="001E1641">
        <w:rPr>
          <w:rFonts w:eastAsia="Times New Roman" w:cs="Times New Roman"/>
          <w:szCs w:val="24"/>
          <w:lang w:eastAsia="es-CO"/>
        </w:rPr>
        <w:t xml:space="preserve"> podrán desarrollar sus funciones conforme las competencias dadas y a los procedimientos establecidos con el Director General de la Unidad Administrativa Especial UAE-DIAN.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31.</w:t>
      </w:r>
      <w:r w:rsidRPr="001E1641">
        <w:rPr>
          <w:rFonts w:eastAsia="Times New Roman" w:cs="Times New Roman"/>
          <w:szCs w:val="24"/>
          <w:lang w:eastAsia="es-CO"/>
        </w:rPr>
        <w:t> </w:t>
      </w:r>
      <w:r w:rsidRPr="001E1641">
        <w:rPr>
          <w:rFonts w:eastAsia="Times New Roman" w:cs="Times New Roman"/>
          <w:i/>
          <w:iCs/>
          <w:szCs w:val="24"/>
          <w:lang w:eastAsia="es-CO"/>
        </w:rPr>
        <w:t>Coordinación en la lucha contra el contrabando y delitos conexos. </w:t>
      </w:r>
      <w:r w:rsidRPr="001E1641">
        <w:rPr>
          <w:rFonts w:eastAsia="Times New Roman" w:cs="Times New Roman"/>
          <w:szCs w:val="24"/>
          <w:lang w:eastAsia="es-CO"/>
        </w:rPr>
        <w:t xml:space="preserve">Créase la Comisión Interinstitucional de Lucha contra el Contrabando, encargada de construir y dictar la política de Estado contra el contrabando, el fraude aduanero y conductas conexas; teniendo en cuenta los gobiernos locales y los diferentes sectores. La Comisión adicionalmente </w:t>
      </w:r>
      <w:r w:rsidRPr="001E1641">
        <w:rPr>
          <w:rFonts w:eastAsia="Times New Roman" w:cs="Times New Roman"/>
          <w:szCs w:val="24"/>
          <w:lang w:eastAsia="es-CO"/>
        </w:rPr>
        <w:lastRenderedPageBreak/>
        <w:t>formulará directrices tendientes a generar estrategias de educación y prevención, a fortalecer la legitimidad social y cultural de la tributación, el ingreso legal de mercancías al país y las estrategias para eliminar barreras administrativas asociadas a estas conductas y la incidencia transnacional de estos fenómenos. Estas directrices deberán ser propuestas e implementadas por los diferentes sectores y entidades involucradas en la lucha contra el contrabando y sus delitos conexos, tanto de los gobiernos locales como del orden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Dentro de los seis (6) meses siguientes a la entrada en vigencia de la presente ley, la comisión formulará la política pública de educación y prevención como herramienta de la lucha contra el contrabando, el lavado de activos y la evasión fiscal.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La Comisión tendrá además el mandato prioritario de formular políticas de desarrollo alternativo y reconversión laboral para las zonas de frontera, donde se ejerza la política </w:t>
      </w:r>
      <w:proofErr w:type="spellStart"/>
      <w:r w:rsidRPr="001E1641">
        <w:rPr>
          <w:rFonts w:eastAsia="Times New Roman" w:cs="Times New Roman"/>
          <w:szCs w:val="24"/>
          <w:lang w:eastAsia="es-CO"/>
        </w:rPr>
        <w:t>anticontrabando</w:t>
      </w:r>
      <w:proofErr w:type="spellEnd"/>
      <w:r w:rsidRPr="001E1641">
        <w:rPr>
          <w:rFonts w:eastAsia="Times New Roman" w:cs="Times New Roman"/>
          <w:szCs w:val="24"/>
          <w:lang w:eastAsia="es-CO"/>
        </w:rPr>
        <w:t>, en coordinación con las demás instancias competentes.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Comisión Interinstitucional de Lucha Contra el Contrabando se instalará dentro de los tres (3) meses siguientes a la entrada en vigencia de la presente ley y estará integrada por los siguientes miembros, quienes solo podrán delegar su participación en el segundo nivel jerárquico de la respectiva entidad:</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1. El Director General de la Dirección de Impuestos y Aduanas Nacionales.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2. El Director General de la Policía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3. El Fiscal General de la Nación.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4. El Ministro de Comercio, Industria y Turismo.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5. El Ministro de Relaciones Exteriores.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6. El Ministro de Agricultura y Desarrollo Rural.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7. El Superintendente de Puertos y Transporte.</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8. El Superintendente de Industria y Comercio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9. El Director General de la Unidad de Información y Análisis Financiero.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10. El Director General del </w:t>
      </w:r>
      <w:proofErr w:type="spellStart"/>
      <w:r w:rsidRPr="001E1641">
        <w:rPr>
          <w:rFonts w:eastAsia="Times New Roman" w:cs="Times New Roman"/>
          <w:szCs w:val="24"/>
          <w:lang w:eastAsia="es-CO"/>
        </w:rPr>
        <w:t>Invima</w:t>
      </w:r>
      <w:proofErr w:type="spellEnd"/>
      <w:r w:rsidRPr="001E1641">
        <w:rPr>
          <w:rFonts w:eastAsia="Times New Roman" w:cs="Times New Roman"/>
          <w:szCs w:val="24"/>
          <w:lang w:eastAsia="es-CO"/>
        </w:rPr>
        <w:t>, cuando fuere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11. El Director de la </w:t>
      </w:r>
      <w:proofErr w:type="spellStart"/>
      <w:r w:rsidRPr="001E1641">
        <w:rPr>
          <w:rFonts w:eastAsia="Times New Roman" w:cs="Times New Roman"/>
          <w:szCs w:val="24"/>
          <w:lang w:eastAsia="es-CO"/>
        </w:rPr>
        <w:t>Dimar</w:t>
      </w:r>
      <w:proofErr w:type="spellEnd"/>
      <w:r w:rsidRPr="001E1641">
        <w:rPr>
          <w:rFonts w:eastAsia="Times New Roman" w:cs="Times New Roman"/>
          <w:szCs w:val="24"/>
          <w:lang w:eastAsia="es-CO"/>
        </w:rPr>
        <w:t>, cuando fuera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12. El Director de la Aeronáutica Civil, cuando fuera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13. El Gerente General del ICA, cuando fuere el caso.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14. Los Gobernadores de los departamentos Fronterizos, cuando afecten temas de competencia regional.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Comisión Interinstitucional estará presidida por el Director General de la Dirección de Impuestos y Aduanas Nacionales (UAE-DIAN) o su delegado y la Dirección de Policía Fiscal y Aduanera ejercerá la Secretaría Técnica de la Comisión. La Comisión se reunirá ordinariamente cada tres (3) meses y podrá invitar a las Entidades que de acuerdo con sus competencias se requieran para atender asuntos de la lucha contra el Contrabando y conductas conexas, así como a los representantes del sector privado de las cadenas asociadas, cuando lo considere pertinente. El Gobierno Nacional reglamentará el funcionamiento de la Comisión Interinstitucional creada mediante la presente ley.</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lastRenderedPageBreak/>
        <w:t>La coordinación será realizada de conformidad con los principios de eficacia, economía, celeridad, complementariedad, cooperación y especialización, y estará enmarcada por el deber de colaboración armónica de las entidades públicas del Estado, de conformidad con el artículo 113 de la Constitución Política.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32.</w:t>
      </w:r>
      <w:r w:rsidRPr="001E1641">
        <w:rPr>
          <w:rFonts w:eastAsia="Times New Roman" w:cs="Times New Roman"/>
          <w:szCs w:val="24"/>
          <w:lang w:eastAsia="es-CO"/>
        </w:rPr>
        <w:t> </w:t>
      </w:r>
      <w:r w:rsidRPr="001E1641">
        <w:rPr>
          <w:rFonts w:eastAsia="Times New Roman" w:cs="Times New Roman"/>
          <w:i/>
          <w:iCs/>
          <w:szCs w:val="24"/>
          <w:lang w:eastAsia="es-CO"/>
        </w:rPr>
        <w:t>Unidad de Información y Análisis Financiero</w:t>
      </w:r>
      <w:r w:rsidRPr="001E1641">
        <w:rPr>
          <w:rFonts w:eastAsia="Times New Roman" w:cs="Times New Roman"/>
          <w:szCs w:val="24"/>
          <w:lang w:eastAsia="es-CO"/>
        </w:rPr>
        <w:t>. Modifíquese el primer inciso del artículo 1° de la Ley 526 de 1999, </w:t>
      </w:r>
      <w:r w:rsidRPr="001E1641">
        <w:rPr>
          <w:rFonts w:eastAsia="Times New Roman" w:cs="Times New Roman"/>
          <w:i/>
          <w:iCs/>
          <w:szCs w:val="24"/>
          <w:lang w:eastAsia="es-CO"/>
        </w:rPr>
        <w:t>“por medio de la cual se crea la Unidad de Información y Análisis Financiero”</w:t>
      </w:r>
      <w:r w:rsidRPr="001E1641">
        <w:rPr>
          <w:rFonts w:eastAsia="Times New Roman" w:cs="Times New Roman"/>
          <w:szCs w:val="24"/>
          <w:lang w:eastAsia="es-CO"/>
        </w:rPr>
        <w:t>,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1°.</w:t>
      </w:r>
      <w:r w:rsidRPr="001E1641">
        <w:rPr>
          <w:rFonts w:eastAsia="Times New Roman" w:cs="Times New Roman"/>
          <w:szCs w:val="24"/>
          <w:lang w:eastAsia="es-CO"/>
        </w:rPr>
        <w:t> </w:t>
      </w:r>
      <w:r w:rsidRPr="001E1641">
        <w:rPr>
          <w:rFonts w:eastAsia="Times New Roman" w:cs="Times New Roman"/>
          <w:i/>
          <w:iCs/>
          <w:szCs w:val="24"/>
          <w:lang w:eastAsia="es-CO"/>
        </w:rPr>
        <w:t>Unidad Administrativa Especial</w:t>
      </w:r>
      <w:r w:rsidRPr="001E1641">
        <w:rPr>
          <w:rFonts w:eastAsia="Times New Roman" w:cs="Times New Roman"/>
          <w:szCs w:val="24"/>
          <w:lang w:eastAsia="es-CO"/>
        </w:rPr>
        <w:t>. Créase la Unidad de Información y Análisis Financiero, como una Unidad Administrativa Especial con personería jurídica, autonomía administrativa, patrimonio independiente y regímenes especiales en materia de administración de personal, nomenclatura, clasificación, salarios y prestaciones, de carácter técnico, adscrita al Ministerio de Hacienda y Crédito Público, cuyas funciones serán de intervención del Estado con el fin de detectar prácticas asociadas con el lavado de activos, financiación del terrorismo y las conductas relacionadas con la defraudación en materia aduanera.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33.</w:t>
      </w:r>
      <w:r w:rsidRPr="001E1641">
        <w:rPr>
          <w:rFonts w:eastAsia="Times New Roman" w:cs="Times New Roman"/>
          <w:szCs w:val="24"/>
          <w:lang w:eastAsia="es-CO"/>
        </w:rPr>
        <w:t> </w:t>
      </w:r>
      <w:r w:rsidRPr="001E1641">
        <w:rPr>
          <w:rFonts w:eastAsia="Times New Roman" w:cs="Times New Roman"/>
          <w:i/>
          <w:iCs/>
          <w:szCs w:val="24"/>
          <w:lang w:eastAsia="es-CO"/>
        </w:rPr>
        <w:t>Funciones de la Unidad de Información y Análisis Financiero. </w:t>
      </w:r>
      <w:r w:rsidRPr="001E1641">
        <w:rPr>
          <w:rFonts w:eastAsia="Times New Roman" w:cs="Times New Roman"/>
          <w:szCs w:val="24"/>
          <w:lang w:eastAsia="es-CO"/>
        </w:rPr>
        <w:t>Modifíquese al artículo 3° de la Ley 526 de 1999, “</w:t>
      </w:r>
      <w:r w:rsidRPr="001E1641">
        <w:rPr>
          <w:rFonts w:eastAsia="Times New Roman" w:cs="Times New Roman"/>
          <w:i/>
          <w:iCs/>
          <w:szCs w:val="24"/>
          <w:lang w:eastAsia="es-CO"/>
        </w:rPr>
        <w:t>por medio de la cual se crea la Unidad de Información y Análisis Financiero”</w:t>
      </w:r>
      <w:r w:rsidRPr="001E1641">
        <w:rPr>
          <w:rFonts w:eastAsia="Times New Roman" w:cs="Times New Roman"/>
          <w:szCs w:val="24"/>
          <w:lang w:eastAsia="es-CO"/>
        </w:rPr>
        <w:t>,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“La Unidad tendrá como objetivos centrales los siguientes: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 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 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o complementarias, las normas tributarias, aduaneras y demás información que conozcan las entidades del Estado o privadas que pueda resultar relevantes para el ejercicio de sus funciones. Dichas entidades estarán obligadas a suministrar de oficio o a solicitud de la Unidad, la información de que trata el presente artículo. Así mismo, la Unidad podrá recibir información de personas naturales.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2. La prevención, detección y el análisis, en relación con operaciones sospechosas de comercio exterior, que puedan tener relación directa o indirecta con actividades de contrabando y fraude aduanero, como delitos autónomos o subyacentes al de lavado de activos, así como de sus delitos conexos tales como el narcotráfico, el lavado de activos o actividades delictivas perpetradas por estructuras de delincuencia organizada.</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lastRenderedPageBreak/>
        <w:t>La Unidad en cumplimiento de sus objetivos, comunicará a las autoridades competentes y a las entidades legitimadas para ejercitar la acción de extinción de dominio, cualquier información pertinente y que de conformidad con la ley esté autorizada para compartir con ellas, dentro del marco de la lucha integral contra el lavado de activos, la financiación del terrorismo, el contrabando, el fraude aduanero y las actividades que dan origen a la acción de extinción del dominio.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La Unidad de Información y Análisis Financiero, dentro del ámbito de su competencia, podrá celebrar convenios de cooperación con entidades de similar naturaleza de otros Estados, con instancias internacionales pertinentes y con las instituciones adicionales públicas o privadas a que hubiere lugar”.</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34.</w:t>
      </w:r>
      <w:r w:rsidRPr="001E1641">
        <w:rPr>
          <w:rFonts w:eastAsia="Times New Roman" w:cs="Times New Roman"/>
          <w:szCs w:val="24"/>
          <w:lang w:eastAsia="es-CO"/>
        </w:rPr>
        <w:t> </w:t>
      </w:r>
      <w:r w:rsidRPr="001E1641">
        <w:rPr>
          <w:rFonts w:eastAsia="Times New Roman" w:cs="Times New Roman"/>
          <w:i/>
          <w:iCs/>
          <w:szCs w:val="24"/>
          <w:lang w:eastAsia="es-CO"/>
        </w:rPr>
        <w:t>Funciones de la Dirección General. </w:t>
      </w:r>
      <w:r w:rsidRPr="001E1641">
        <w:rPr>
          <w:rFonts w:eastAsia="Times New Roman" w:cs="Times New Roman"/>
          <w:szCs w:val="24"/>
          <w:lang w:eastAsia="es-CO"/>
        </w:rPr>
        <w:t>Modifíquese el artículo 4° de la Ley 526 de 1999, “por medio de la cual se crea la Unidad de Información Análisis Financiero”,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4°.</w:t>
      </w:r>
      <w:r w:rsidRPr="001E1641">
        <w:rPr>
          <w:rFonts w:eastAsia="Times New Roman" w:cs="Times New Roman"/>
          <w:szCs w:val="24"/>
          <w:lang w:eastAsia="es-CO"/>
        </w:rPr>
        <w:t> </w:t>
      </w:r>
      <w:r w:rsidRPr="001E1641">
        <w:rPr>
          <w:rFonts w:eastAsia="Times New Roman" w:cs="Times New Roman"/>
          <w:i/>
          <w:iCs/>
          <w:szCs w:val="24"/>
          <w:lang w:eastAsia="es-CO"/>
        </w:rPr>
        <w:t>Funciones de la Dirección General. </w:t>
      </w:r>
      <w:r w:rsidRPr="001E1641">
        <w:rPr>
          <w:rFonts w:eastAsia="Times New Roman" w:cs="Times New Roman"/>
          <w:szCs w:val="24"/>
          <w:lang w:eastAsia="es-CO"/>
        </w:rPr>
        <w:t>Las siguientes serán las funciones generales de la Dirección General:</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 Participar en la formulación de las políticas para la prevención, detección, y lucha contra el lavado de activos, la financiación del terrorismo, el contrabando y el fraude aduanero en todas sus manifestaciones.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2. Centralizar, sistematizar y analizar la información suministrada por quienes están obligados a cumplir con lo establecido en los artículos 102 a 107 del Estatuto Orgánico del Sistema Financiero y sus normas remisorias y complementarias, las normas tributarias, aduaneras, cambiarias y demás información que conozcan las entidades del Estado y privadas que pueda resultar vinculada con operaciones de lavado de activos, de financiación del terrorismo, de contrabando o de fraude aduanero.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3. Coordinar el estudio por parte de la Unidad de nuevos sectores afectados o susceptibles de ser utilizados para el lavado de activos, la financiación del terrorismo, el contrabando o el fraude aduanero.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4. Comunicar a las autoridades competentes y a las entidades legitimadas para ejercitar la acción de extinción de dominio, cualquier información pertinente dentro del marco de la lucha integral contra el lavado de activos, la financiación del terrorismo, el contrabando, el fraude aduanero y las actividades que dan origen a la acción de extinción del dominio.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5. Apoyar a la Dirección de Impuestos y Aduanas Nacionales en la parametrización y desarrollo del sistema de gestión de riesgo para efectos de optimizar los controles aduaneros en relación con el contrabando y fraude aduanero.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xml:space="preserve">6. Velar por el adecuado funcionamiento de las bases de datos internas sobre operadores de comercio exterior donde consten los datos correspondientes a las operadores jurídicos </w:t>
      </w:r>
      <w:r w:rsidRPr="001E1641">
        <w:rPr>
          <w:rFonts w:eastAsia="Times New Roman" w:cs="Times New Roman"/>
          <w:szCs w:val="24"/>
          <w:lang w:eastAsia="es-CO"/>
        </w:rPr>
        <w:lastRenderedPageBreak/>
        <w:t>que hayan sido o estén habilitados para ejercer las labores de comercio exterior, así como los de las personas naturales que ejercen labores de dirección, de representación legal o que sean socios o accionistas de las personas jurídicas.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7. Velar por el adecuado funcionamiento de las bases de datos internas de importadores y exportadores donde consten los datos de los importadores, exportadores, usuarios de zonas francas, incluyendo los datos de las personas naturales que ejercen labores de dirección, de representación legal o que sean socios o accionistas de las personas jurídicas.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8. Velar por el adecuado funcionamiento de las bases de datos internas de sanciones disciplinarias, penales y administrativas impuestas a personas naturales o jurídicas en relación con las conductas de fraude aduanero y contrabando.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9. Solicitar a cualquier entidad pública o privada la información que considere necesaria para el cumplimiento de sus funciones, salvo la sujeta a reserva en poder de la Fiscalía General de la Nación.</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10. Celebrar dentro del ámbito de su competencia y de conformidad con las normas internas, convenios de cooperación con entidades de similar naturaleza de otros Estados, con instancias internacionales pertinentes y con las instituciones nacionales públicas o privadas a que hubiere lugar.</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11. Participar en las modificaciones de normas jurídicas a que haya lugar para el efectivo control del lavado de activos, de la financiación de terrorismo, del contrabando y del fraude aduanero.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12. Rendir los informes que le soliciten los Ministros de Hacienda y Crédito Público y Justicia y del Derecho, en relación con el control al lavado de activos, la financiación del terrorismo, el contrabando y el fraude aduanero. En estos dos últimos casos se rendirán estos mismos informes a solicitud del Ministerio de Comercio, Industria y Turismo.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13. Evaluar y decidir sobre la pertinencia de enviar a la Fiscalía General de la Nación y a las demás autoridades competentes, para su verificación, la información que conozca en desarrollo de su objeto.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Las demás que le asigne el Gobierno nacional, de acuerdo con su naturaleza”.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35.</w:t>
      </w:r>
      <w:r w:rsidRPr="001E1641">
        <w:rPr>
          <w:rFonts w:eastAsia="Times New Roman" w:cs="Times New Roman"/>
          <w:szCs w:val="24"/>
          <w:lang w:eastAsia="es-CO"/>
        </w:rPr>
        <w:t> </w:t>
      </w:r>
      <w:r w:rsidRPr="001E1641">
        <w:rPr>
          <w:rFonts w:eastAsia="Times New Roman" w:cs="Times New Roman"/>
          <w:i/>
          <w:iCs/>
          <w:szCs w:val="24"/>
          <w:lang w:eastAsia="es-CO"/>
        </w:rPr>
        <w:t>Funciones de la Subdirección de Análisis Estratégico. </w:t>
      </w:r>
      <w:r w:rsidRPr="001E1641">
        <w:rPr>
          <w:rFonts w:eastAsia="Times New Roman" w:cs="Times New Roman"/>
          <w:szCs w:val="24"/>
          <w:lang w:eastAsia="es-CO"/>
        </w:rPr>
        <w:t>Modifíquese el artículo 6° de la Ley 526 de 1999, “por medio de la cual se crea la Unidad de Información y Análisis Financiero”,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6°. </w:t>
      </w:r>
      <w:r w:rsidRPr="001E1641">
        <w:rPr>
          <w:rFonts w:eastAsia="Times New Roman" w:cs="Times New Roman"/>
          <w:i/>
          <w:iCs/>
          <w:szCs w:val="24"/>
          <w:lang w:eastAsia="es-CO"/>
        </w:rPr>
        <w:t>Funciones de la Subdirección de Análisis Estratégico. </w:t>
      </w:r>
      <w:r w:rsidRPr="001E1641">
        <w:rPr>
          <w:rFonts w:eastAsia="Times New Roman" w:cs="Times New Roman"/>
          <w:szCs w:val="24"/>
          <w:lang w:eastAsia="es-CO"/>
        </w:rPr>
        <w:t>Las siguientes serán las funciones generales de la Subdirección de Análisis Estratégico:</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 Apoyar a la Dirección General en la definición de las políticas de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2. Realizar los estudios necesarios para mantener actualizada la Unidad sobre las prácticas, técnicas y tipologías utilizadas para el lavado de activos, la financiación del terrorismo, el contrabando y el fraude aduanero en los diferentes sectores de la economía, así como la identificación de los perfiles de los presuntos responsables de estas actividades.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3. Sugerir a la Dirección General la inclusión de información de nuevos sectores de la economía a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4. Diseñar y someter a consideración de la Dirección General nuevos sistemas de control, instrumentos de reporte o ajustes a los existentes para optimizar la calidad de la información a recaudar.</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5. Preparar para la Dirección General, propuestas de ajustes a las normas, reglamentos e instructivos necesarios para el cumplimiento del objeto de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6. Preparar los convenios de cooperación con las entidades de similar naturaleza en otros países y con las instituciones nacionales públicas o privadas a que hubiere lugar.</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7. Apoyar a las entidades que tengan competencias en materia de lucha contra el contrabando y contra el fraude aduanero en la parametrización y desarrollo del sistema de gestión de riesgo a través del desarrollo de mapas de riesgo de estos fenómenos.</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8. Diseñar y preparar propuestas estratégicas interinstitucionales que presentará la entidad ante la Comisión de Coordinación Interinstitucional para el Control de Lavado de Activos para lo de su competencia.</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9. Las demás que le sean asignadas por la Dirección General”.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36.</w:t>
      </w:r>
      <w:r w:rsidRPr="001E1641">
        <w:rPr>
          <w:rFonts w:eastAsia="Times New Roman" w:cs="Times New Roman"/>
          <w:szCs w:val="24"/>
          <w:lang w:eastAsia="es-CO"/>
        </w:rPr>
        <w:t> </w:t>
      </w:r>
      <w:r w:rsidRPr="001E1641">
        <w:rPr>
          <w:rFonts w:eastAsia="Times New Roman" w:cs="Times New Roman"/>
          <w:i/>
          <w:iCs/>
          <w:szCs w:val="24"/>
          <w:lang w:eastAsia="es-CO"/>
        </w:rPr>
        <w:t>Funciones de la Subdirección de Análisis de Operaciones. </w:t>
      </w:r>
      <w:r w:rsidRPr="001E1641">
        <w:rPr>
          <w:rFonts w:eastAsia="Times New Roman" w:cs="Times New Roman"/>
          <w:szCs w:val="24"/>
          <w:lang w:eastAsia="es-CO"/>
        </w:rPr>
        <w:t>Modifíquese el artículo 7° de la Ley 526 de 1999, “por medio de la cual se crea la Unidad de Información y Análisis Financiero”, el cual quedará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7°. </w:t>
      </w:r>
      <w:r w:rsidRPr="001E1641">
        <w:rPr>
          <w:rFonts w:eastAsia="Times New Roman" w:cs="Times New Roman"/>
          <w:i/>
          <w:iCs/>
          <w:szCs w:val="24"/>
          <w:lang w:eastAsia="es-CO"/>
        </w:rPr>
        <w:t>Funciones de la Subdirección de Análisis de Operaciones. </w:t>
      </w:r>
      <w:r w:rsidRPr="001E1641">
        <w:rPr>
          <w:rFonts w:eastAsia="Times New Roman" w:cs="Times New Roman"/>
          <w:szCs w:val="24"/>
          <w:lang w:eastAsia="es-CO"/>
        </w:rPr>
        <w:t>Las siguientes serán las funciones generales de la Subdirección de Análisis de Operaciones:</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 Recolectar, integrar y analizar la información de que tenga conocimiento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2. Realizar los análisis de operaciones inusuales o sospechosas que conozca incluyendo las conductas constitutivas de lavado de activos, financiación de terrorismo, contrabando y fraude aduanero.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xml:space="preserve">3. Preparar los informes acerca de posibles casos de lavado de activos, financiación del terrorismo, contrabando y fraude aduanero detectados, y presentarlos a la Dirección </w:t>
      </w:r>
      <w:r w:rsidRPr="001E1641">
        <w:rPr>
          <w:rFonts w:eastAsia="Times New Roman" w:cs="Times New Roman"/>
          <w:szCs w:val="24"/>
          <w:lang w:eastAsia="es-CO"/>
        </w:rPr>
        <w:lastRenderedPageBreak/>
        <w:t>General para su consideración, de acuerdo con los flujos de información recibidos y los análisis que desarrolle.</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4. Preparar los instructivos necesarios para el reporte de información de interés para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5. Preparar los instructivos, resoluciones y circulares necesarios para el cumplimiento del objeto de la Unidad.</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6. Centralizar en bases de datos internas la información correspondiente a operadores de comercio exterior donde consten los datos correspondientes a los operadores jurídicos que hayan sido o estén habilitados para ejercer las labores de comercio exterior, así como los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7. Centralizar en bases de datos internas la información correspondiente a importadores y exportadores donde consten los datos de los importadores, exportadores, incluyendo los datos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8. Centralizar en bases de datos internas la información correspondiente a sanciones disciplinarias, penales y administrativas impuestas a personas naturales o jurídicas en relación con las conductas de que trata el numeral 2 del presente artículo.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9. Ordenar y coordinar las labores de inteligencia que permitan identificar las conductas de que trata el numeral 2 del presente artículo.</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10. Ordenar y coordinar las labores de inteligencia que resulten indispensables para el cumplimiento de los demás objetivos misionales de la entidad, previstas en la ley.</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xml:space="preserve">11. Cooperar y servir de enlace con las unidades contra el lavado de activos, contra la financiación del terrorismo, y </w:t>
      </w:r>
      <w:proofErr w:type="spellStart"/>
      <w:r w:rsidRPr="001E1641">
        <w:rPr>
          <w:rFonts w:eastAsia="Times New Roman" w:cs="Times New Roman"/>
          <w:szCs w:val="24"/>
          <w:lang w:eastAsia="es-CO"/>
        </w:rPr>
        <w:t>anticontrabando</w:t>
      </w:r>
      <w:proofErr w:type="spellEnd"/>
      <w:r w:rsidRPr="001E1641">
        <w:rPr>
          <w:rFonts w:eastAsia="Times New Roman" w:cs="Times New Roman"/>
          <w:szCs w:val="24"/>
          <w:lang w:eastAsia="es-CO"/>
        </w:rPr>
        <w:t xml:space="preserve"> existentes o con las dependencias que desarrollan esta función en las entidades nacionales. Interactuar con los sectores que puedan estar involucrados en el tema de la prevención y control al lavado de activos y la financiación del terrorismo, así como en materia de ilegalidad en operaciones de comercio exterior.</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12. Desarrollar los convenios de intercambio de información celebrados con las unidades de similar naturaleza del exterior, con las instancias internacionales pertinentes y con las instituciones nacionales públicas o privadas a que hubiere lugar.</w:t>
      </w:r>
    </w:p>
    <w:p w:rsidR="001E1641" w:rsidRDefault="001E1641" w:rsidP="001E1641">
      <w:pPr>
        <w:spacing w:after="0" w:line="240" w:lineRule="auto"/>
        <w:ind w:left="284"/>
        <w:jc w:val="both"/>
        <w:rPr>
          <w:rFonts w:eastAsia="Times New Roman" w:cs="Times New Roman"/>
          <w:szCs w:val="24"/>
          <w:lang w:eastAsia="es-CO"/>
        </w:rPr>
      </w:pP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13. Las demás que sean asignadas por la Dirección General”.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37.</w:t>
      </w:r>
      <w:r w:rsidRPr="001E1641">
        <w:rPr>
          <w:rFonts w:eastAsia="Times New Roman" w:cs="Times New Roman"/>
          <w:szCs w:val="24"/>
          <w:lang w:eastAsia="es-CO"/>
        </w:rPr>
        <w:t> </w:t>
      </w:r>
      <w:r w:rsidRPr="001E1641">
        <w:rPr>
          <w:rFonts w:eastAsia="Times New Roman" w:cs="Times New Roman"/>
          <w:i/>
          <w:iCs/>
          <w:szCs w:val="24"/>
          <w:lang w:eastAsia="es-CO"/>
        </w:rPr>
        <w:t>Informe en materia de defensa jurídica. </w:t>
      </w:r>
      <w:r w:rsidRPr="001E1641">
        <w:rPr>
          <w:rFonts w:eastAsia="Times New Roman" w:cs="Times New Roman"/>
          <w:szCs w:val="24"/>
          <w:lang w:eastAsia="es-CO"/>
        </w:rPr>
        <w:t>El Director General de la Dirección de Impuestos y Aduanas Nacionales y el Director de la Agencia Nacional de Defensa Jurídica del Estado presentarán al Gobierno un informe anual acerca de las acciones judiciales que se están adelantando en materia de procesos judiciales tanto a nivel nacional como internacional en relación con la problemática de contrabando y el fraude aduanero, incluyendo las recomendaciones para optimizar la eficacia de la gestión jurídica adelantada por las entidades. En materia de controversias respecto de los acuerdos de comercio internacional el Ministro de Comercio, Industria y Turismo y el Director General de la Dirección de Impuestos y Aduanas Nacionales presentarán al Gobierno un informe anual sobre dichos procesos, cuando estén relacionados con la problemática del contrabando y el fraude aduanero.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De dicho informe se enviará copia a la Fiscalía General de la Nación, para lo de su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38.</w:t>
      </w:r>
      <w:r w:rsidRPr="001E1641">
        <w:rPr>
          <w:rFonts w:eastAsia="Times New Roman" w:cs="Times New Roman"/>
          <w:szCs w:val="24"/>
          <w:lang w:eastAsia="es-CO"/>
        </w:rPr>
        <w:t> </w:t>
      </w:r>
      <w:r w:rsidRPr="001E1641">
        <w:rPr>
          <w:rFonts w:eastAsia="Times New Roman" w:cs="Times New Roman"/>
          <w:i/>
          <w:iCs/>
          <w:szCs w:val="24"/>
          <w:lang w:eastAsia="es-CO"/>
        </w:rPr>
        <w:t>Adquisición de equipos tecnológicos para el fortalecimiento de la lucha contra el contrabando. </w:t>
      </w:r>
      <w:r w:rsidRPr="001E1641">
        <w:rPr>
          <w:rFonts w:eastAsia="Times New Roman" w:cs="Times New Roman"/>
          <w:szCs w:val="24"/>
          <w:lang w:eastAsia="es-CO"/>
        </w:rPr>
        <w:t>Dentro de los doce (12) meses siguientes a la entrada en vigencia de la presente ley, el Gobierno estructurará un plan de adquisiciones, reposiciones y/o arrendamientos, de equipos tecnológicos para fortalecer el control de las autoridades aduaneras en las zonas aduaneras a nivel nacional y de las distintas autoridades competentes en el control del contrabando. Para ello, el Gobierno estructurará un plan de corto plazo que contenga a su vez un plan de reposición tecnológica a mediano plazo, procurando la consecución de recursos para estos efectos, en el marco de la ley orgánica de presupuesto. La financiación del plan de adquisición y reposición de estos equipos y de sus respectivas plataformas tecnológicas podrá incluir la disposición de hasta un cincuenta (50%) por ciento de un componente variable derivado de las garantías que se hagan efectivas, así como de las multas impuestas en razón de la potestad sancionatoria en materia aduanera.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39.</w:t>
      </w:r>
      <w:r w:rsidRPr="001E1641">
        <w:rPr>
          <w:rFonts w:eastAsia="Times New Roman" w:cs="Times New Roman"/>
          <w:szCs w:val="24"/>
          <w:lang w:eastAsia="es-CO"/>
        </w:rPr>
        <w:t> </w:t>
      </w:r>
      <w:r w:rsidRPr="001E1641">
        <w:rPr>
          <w:rFonts w:eastAsia="Times New Roman" w:cs="Times New Roman"/>
          <w:i/>
          <w:iCs/>
          <w:szCs w:val="24"/>
          <w:lang w:eastAsia="es-CO"/>
        </w:rPr>
        <w:t>Plan de fortalecimiento de laboratorios técnicos. </w:t>
      </w:r>
      <w:r w:rsidRPr="001E1641">
        <w:rPr>
          <w:rFonts w:eastAsia="Times New Roman" w:cs="Times New Roman"/>
          <w:szCs w:val="24"/>
          <w:lang w:eastAsia="es-CO"/>
        </w:rPr>
        <w:t>Dentro de los doce (12) meses siguientes a la entrada en vigencia de la presente ley y semestralmente con posterioridad a ese término, el Director de la Dirección de Impuestos y Aduanas Nacionales, el Gerente General del Instituto Colombiano Agropecuario y el Director General del Instituto Nacional de Vigilancia de Medicamentos y Alimentos presentarán ante la Comisión Intersectorial de la Calidad un informe de diagnóstico sobre el estado de los laboratorios técnicos utilizados para el control directo o indirecto del contrabando en sus correspondientes ámbitos de competencia y una propuesta de fortalecimiento de la capacidad operativa instalada para su optimización.</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Comisión Intersectorial de Calidad elaborará un plan de fortalecimiento de los laboratorios técnicos, teniendo como referente los insumos suministrados por la Dirección de Impuestos y Aduanas Nacionales, la Policía Nacional, el Instituto Colombiano Agropecuario y el Instituto Nacional de Vigilancia de Medicamentos y Alimentos. El plan deberá incluir las necesidades técnicas y financieras para garantizar su ejecución, al igual que la formulación de políticas de largo plazo en esta materia.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40.</w:t>
      </w:r>
      <w:r w:rsidRPr="001E1641">
        <w:rPr>
          <w:rFonts w:eastAsia="Times New Roman" w:cs="Times New Roman"/>
          <w:szCs w:val="24"/>
          <w:lang w:eastAsia="es-CO"/>
        </w:rPr>
        <w:t> </w:t>
      </w:r>
      <w:r w:rsidRPr="001E1641">
        <w:rPr>
          <w:rFonts w:eastAsia="Times New Roman" w:cs="Times New Roman"/>
          <w:i/>
          <w:iCs/>
          <w:szCs w:val="24"/>
          <w:lang w:eastAsia="es-CO"/>
        </w:rPr>
        <w:t>Fortalecimiento de laboratorios. </w:t>
      </w:r>
      <w:r w:rsidRPr="001E1641">
        <w:rPr>
          <w:rFonts w:eastAsia="Times New Roman" w:cs="Times New Roman"/>
          <w:szCs w:val="24"/>
          <w:lang w:eastAsia="es-CO"/>
        </w:rPr>
        <w:t>Dentro de los doce (12) meses siguientes a la entrada en vigencia de la presente ley, el Gobierno nacional, a través de la Comisión intersectorial de la Calidad, realizará un estudio de diagnóstico y análisis de la infraestructura de laboratorios que sirvan como referente para realizar las pruebas técnicas requeridas en los procesos contra el contrabando. Este estudio deberá determinar cuáles son las necesidades de inversión en materia de infraestructura de la calidad requeridas para atender las necesidades de pruebas técnicas. Los laboratorios objeto del plan de fortalecimiento deberán ser laboratorios acreditados para garantizar su competencia técnica. El Ministerio de Hacienda y Crédito Público, con base en el estudio suministrado por la Comisión Intersectorial de la Calidad y bajo el marco de la ley orgánica de presupuesto podrá incorporar los recursos correspondientes para fortalecer la infraestructura requerida según las necesidades identificadas por el estudio técnico.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41.</w:t>
      </w:r>
      <w:r w:rsidRPr="001E1641">
        <w:rPr>
          <w:rFonts w:eastAsia="Times New Roman" w:cs="Times New Roman"/>
          <w:szCs w:val="24"/>
          <w:lang w:eastAsia="es-CO"/>
        </w:rPr>
        <w:t> </w:t>
      </w:r>
      <w:r w:rsidRPr="001E1641">
        <w:rPr>
          <w:rFonts w:eastAsia="Times New Roman" w:cs="Times New Roman"/>
          <w:i/>
          <w:iCs/>
          <w:szCs w:val="24"/>
          <w:lang w:eastAsia="es-CO"/>
        </w:rPr>
        <w:t>Pruebas técnicas. </w:t>
      </w:r>
      <w:r w:rsidRPr="001E1641">
        <w:rPr>
          <w:rFonts w:eastAsia="Times New Roman" w:cs="Times New Roman"/>
          <w:szCs w:val="24"/>
          <w:lang w:eastAsia="es-CO"/>
        </w:rPr>
        <w:t>La Dirección de Impuestos y Aduanas Nacionales, el Instituto Colombiano Agropecuario, el Instituto Nacional de Vigilancia de Medicamentos y Alimentos y la Superintendencia de Industria y Comercio para desarrollar los ensayos, pruebas y certificaciones técnicas requeridas dentro de los procesos administrativos adelantados por estas entidades, podrán acudir a los organismos de evaluación de la conformidad que estén acreditados.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Los costos de estas pruebas técnicas serán asumidos por el particular propietario, tenedor, poseedor, importador o declarante de los bienes objeto de la prueba técnica.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validez de estas pruebas o certificados estará sujeta al cumplimiento de estándares técnicos basados en normas técnicas o reglamentos técnicos, según el caso, en el marco del Subsistema Nacional de la Calidad.</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42.</w:t>
      </w:r>
      <w:r w:rsidRPr="001E1641">
        <w:rPr>
          <w:rFonts w:eastAsia="Times New Roman" w:cs="Times New Roman"/>
          <w:szCs w:val="24"/>
          <w:lang w:eastAsia="es-CO"/>
        </w:rPr>
        <w:t> </w:t>
      </w:r>
      <w:r w:rsidRPr="001E1641">
        <w:rPr>
          <w:rFonts w:eastAsia="Times New Roman" w:cs="Times New Roman"/>
          <w:i/>
          <w:iCs/>
          <w:szCs w:val="24"/>
          <w:lang w:eastAsia="es-CO"/>
        </w:rPr>
        <w:t>Suscripción de protocolos para la cooperación eficaz e intercambio de información interinstitucional. </w:t>
      </w:r>
      <w:r w:rsidRPr="001E1641">
        <w:rPr>
          <w:rFonts w:eastAsia="Times New Roman" w:cs="Times New Roman"/>
          <w:szCs w:val="24"/>
          <w:lang w:eastAsia="es-CO"/>
        </w:rPr>
        <w:t>A partir de la entrada en vigencia de la presente ley, la Fiscalía General de la Nación, el Instituto Colombiano Agropecuario, el Instituto Nacional de Vigilancia de Medicamentos y Alimentos, la Dirección de Impuestos y Aduanas Nacionales, la Superintendencia de Industria y Comercio, la Policía Nacional y las secretarías de Salud departamentales, municipales y del Distrito Capital, tendrán un plazo máximo de ocho (8) meses para elaborar protocolos de cooperación eficaz mediante la articulación de procedimientos, protocolos para el aseguramiento de elementos materiales probatorios o evidencia física y mecanismos de intercambio de información entre ellas, que permitan optimizar los recursos para los operativos de inspección y control, las investigaciones administrativas y las investigaciones penales, salvo la información prevista en los tratados de intercambio de información tributaria los cuales se someterán a las disposiciones previstas en dichos convenios.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Los protocolos deberán construirse sobre la base de la optimización de resultados a nivel general, y el principio de eficacia y eficiencia.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Parágrafo.</w:t>
      </w:r>
      <w:r w:rsidRPr="001E1641">
        <w:rPr>
          <w:rFonts w:eastAsia="Times New Roman" w:cs="Times New Roman"/>
          <w:szCs w:val="24"/>
          <w:lang w:eastAsia="es-CO"/>
        </w:rPr>
        <w:t> Los protocolos </w:t>
      </w:r>
      <w:r w:rsidRPr="001E1641">
        <w:rPr>
          <w:rFonts w:eastAsia="Times New Roman" w:cs="Times New Roman"/>
          <w:strike/>
          <w:szCs w:val="24"/>
          <w:lang w:eastAsia="es-CO"/>
        </w:rPr>
        <w:t>de control conjunto</w:t>
      </w:r>
      <w:r w:rsidRPr="001E1641">
        <w:rPr>
          <w:rFonts w:eastAsia="Times New Roman" w:cs="Times New Roman"/>
          <w:szCs w:val="24"/>
          <w:lang w:eastAsia="es-CO"/>
        </w:rPr>
        <w:t> tendrán en cuenta la necesidad de prever posibles fenómenos de delitos contra la administración pública y corrupción privada que faciliten el contrabando y el fraude aduanero.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43.</w:t>
      </w:r>
      <w:r w:rsidRPr="001E1641">
        <w:rPr>
          <w:rFonts w:eastAsia="Times New Roman" w:cs="Times New Roman"/>
          <w:szCs w:val="24"/>
          <w:lang w:eastAsia="es-CO"/>
        </w:rPr>
        <w:t> </w:t>
      </w:r>
      <w:r w:rsidRPr="001E1641">
        <w:rPr>
          <w:rFonts w:eastAsia="Times New Roman" w:cs="Times New Roman"/>
          <w:i/>
          <w:iCs/>
          <w:szCs w:val="24"/>
          <w:lang w:eastAsia="es-CO"/>
        </w:rPr>
        <w:t>Obligación de reportar estado de investigaciones. </w:t>
      </w:r>
      <w:r w:rsidRPr="001E1641">
        <w:rPr>
          <w:rFonts w:eastAsia="Times New Roman" w:cs="Times New Roman"/>
          <w:szCs w:val="24"/>
          <w:lang w:eastAsia="es-CO"/>
        </w:rPr>
        <w:t>La Dirección de Impuestos y Aduanas Nacionales y la Superintendencia de Industria y Comercio presentarán un informe trimestral a la Unidad de Información y Análisis Financiero donde conste una relación de las investigaciones que adelante cada una de las entidades en relación con los temas de competencia de la Unidad de Información y Análisis Financiero, incluyendo las novedades relacionadas con terminación de los respectivos procesos.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Para efectos de lo aquí dispuesto, la Unidad de Información y Análisis Financiero acordará con cada una de las entidades el formato de reporte de la información, la cual deberá alimentar los registros y bases de datos que constan en la entidad, así como estructurar las medidas para acceder a esta información en tiempo real. El reporte deberá construirse con fundamento en los principios de eficiencia y seguridad de la información, lo que implicará no duplicar información ya reportada.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transitorio.</w:t>
      </w:r>
      <w:r w:rsidRPr="001E1641">
        <w:rPr>
          <w:rFonts w:eastAsia="Times New Roman" w:cs="Times New Roman"/>
          <w:szCs w:val="24"/>
          <w:lang w:eastAsia="es-CO"/>
        </w:rPr>
        <w:t> Las entidades de que trata el presente artículo gozarán de un término máximo de tres (3) meses contados a partir de la entrada en vigencia de la presente ley para suscribir con la Unidad de Información y Análisis Financiero un convenio o protocolo para hacer efectivas las obligaciones contenidas en el presente artículo.</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CAPÍTULO V</w:t>
      </w:r>
    </w:p>
    <w:p w:rsidR="001E1641" w:rsidRDefault="001E1641" w:rsidP="001E1641">
      <w:pPr>
        <w:spacing w:after="0" w:line="240" w:lineRule="auto"/>
        <w:jc w:val="center"/>
        <w:rPr>
          <w:rFonts w:eastAsia="Times New Roman" w:cs="Times New Roman"/>
          <w:b/>
          <w:bCs/>
          <w:szCs w:val="24"/>
          <w:lang w:eastAsia="es-CO"/>
        </w:rPr>
      </w:pPr>
    </w:p>
    <w:p w:rsidR="001E1641" w:rsidRPr="001E1641" w:rsidRDefault="001E1641" w:rsidP="001E1641">
      <w:pPr>
        <w:spacing w:after="0" w:line="240" w:lineRule="auto"/>
        <w:jc w:val="center"/>
        <w:rPr>
          <w:rFonts w:eastAsia="Times New Roman" w:cs="Times New Roman"/>
          <w:szCs w:val="24"/>
          <w:lang w:eastAsia="es-CO"/>
        </w:rPr>
      </w:pPr>
      <w:r w:rsidRPr="001E1641">
        <w:rPr>
          <w:rFonts w:eastAsia="Times New Roman" w:cs="Times New Roman"/>
          <w:b/>
          <w:bCs/>
          <w:szCs w:val="24"/>
          <w:lang w:eastAsia="es-CO"/>
        </w:rPr>
        <w:t>Disposiciones varias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44.</w:t>
      </w:r>
      <w:r w:rsidRPr="001E1641">
        <w:rPr>
          <w:rFonts w:eastAsia="Times New Roman" w:cs="Times New Roman"/>
          <w:szCs w:val="24"/>
          <w:lang w:eastAsia="es-CO"/>
        </w:rPr>
        <w:t> </w:t>
      </w:r>
      <w:r w:rsidRPr="001E1641">
        <w:rPr>
          <w:rFonts w:eastAsia="Times New Roman" w:cs="Times New Roman"/>
          <w:i/>
          <w:iCs/>
          <w:szCs w:val="24"/>
          <w:lang w:eastAsia="es-CO"/>
        </w:rPr>
        <w:t>Cooperación internacional en materia de contrabando en el marco de acuerdos comerciales. </w:t>
      </w:r>
      <w:r w:rsidRPr="001E1641">
        <w:rPr>
          <w:rFonts w:eastAsia="Times New Roman" w:cs="Times New Roman"/>
          <w:szCs w:val="24"/>
          <w:lang w:eastAsia="es-CO"/>
        </w:rPr>
        <w:t>En el marco de las negociaciones que emprenda el Gobierno con terceros Estados en materia de comercio exterior, incluyendo la concertación o reforma de tratados bilaterales o multilaterales de libre comercio, el Gobierno procurará introducir cláusulas, disciplinas o capítulos relacionados con la cooperación internacional y prevención del contrabando y el fraude aduanero en sus diversas modalidades, así como mecanismos para su ejecución efectiva.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Para efectos de lo dispuesto en este artículo, el Gobierno propenderá por la ampliación y fortalecimiento de mecanismos de cooperación internacional de naturaleza judicial y administrativa y el intercambio efectivo de información en materia de comercio exterior entre los Estados. Para estos efectos, según la conveniencia para cada caso, los acuerdos permitirán el intercambio directo de información por las entidades administrativas con funciones de control aduanero y las entidades que desarrollan labores de inteligencia, con sus homólogas en el extranjero, salvo la información prevista en los tratados de intercambio de información tributaria los cuales se someterán a las disposiciones previstas en dichos convenios.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lastRenderedPageBreak/>
        <w:t>Artículo 45.</w:t>
      </w:r>
      <w:r w:rsidRPr="001E1641">
        <w:rPr>
          <w:rFonts w:eastAsia="Times New Roman" w:cs="Times New Roman"/>
          <w:szCs w:val="24"/>
          <w:lang w:eastAsia="es-CO"/>
        </w:rPr>
        <w:t> </w:t>
      </w:r>
      <w:r w:rsidRPr="001E1641">
        <w:rPr>
          <w:rFonts w:eastAsia="Times New Roman" w:cs="Times New Roman"/>
          <w:i/>
          <w:iCs/>
          <w:szCs w:val="24"/>
          <w:lang w:eastAsia="es-CO"/>
        </w:rPr>
        <w:t>Cooperación Internacional en materia de contrabando con países de alto riesgo. </w:t>
      </w:r>
      <w:r w:rsidRPr="001E1641">
        <w:rPr>
          <w:rFonts w:eastAsia="Times New Roman" w:cs="Times New Roman"/>
          <w:szCs w:val="24"/>
          <w:lang w:eastAsia="es-CO"/>
        </w:rPr>
        <w:t>El Estado colombiano procurará suscribir con países de alto riesgo acuerdos específicos en materia de cooperación, en materia aduanera y en materia judicial para la prevención del contrabando, el fraude aduanero, el favorecimiento del contrabando y demás actividades conexas. Los mencionados acuerdos deberán incluir mecanismos de levantamiento de reserva de información y los procedimientos jurídicos que deberán seguirse para estos efectos.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46.</w:t>
      </w:r>
      <w:r w:rsidRPr="001E1641">
        <w:rPr>
          <w:rFonts w:eastAsia="Times New Roman" w:cs="Times New Roman"/>
          <w:szCs w:val="24"/>
          <w:lang w:eastAsia="es-CO"/>
        </w:rPr>
        <w:t> </w:t>
      </w:r>
      <w:r w:rsidRPr="001E1641">
        <w:rPr>
          <w:rFonts w:eastAsia="Times New Roman" w:cs="Times New Roman"/>
          <w:i/>
          <w:iCs/>
          <w:szCs w:val="24"/>
          <w:lang w:eastAsia="es-CO"/>
        </w:rPr>
        <w:t>Informe anual. </w:t>
      </w:r>
      <w:r w:rsidRPr="001E1641">
        <w:rPr>
          <w:rFonts w:eastAsia="Times New Roman" w:cs="Times New Roman"/>
          <w:szCs w:val="24"/>
          <w:lang w:eastAsia="es-CO"/>
        </w:rPr>
        <w:t>Todos los años, dentro de los diez (10) días hábiles siguientes al inicio de cada legislatura, el Consejo Superior de Política Criminal enviará un informe cualitativo y estadístico dirigido a la Presidencia de las comisiones primeras y segundas de Senado y Cámara, sobre la evolución en materia de criminalidad económica relacionada con el comercio exterior, incluyendo las recomendaciones que en materia de política criminal se hacen al Congreso de la República en materia legislativa, administrativa y jurisdiccional. Copia de ese informe se allegará a la Comisión de Coordinación Interinstitucional de Control de Lavado de Activos para tomar las determinaciones de su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AA74FF" w:rsidRDefault="001E1641" w:rsidP="001E1641">
      <w:pPr>
        <w:spacing w:after="0" w:line="240" w:lineRule="auto"/>
        <w:jc w:val="both"/>
        <w:rPr>
          <w:rFonts w:eastAsia="Times New Roman" w:cs="Times New Roman"/>
          <w:b/>
          <w:szCs w:val="24"/>
          <w:lang w:eastAsia="es-CO"/>
        </w:rPr>
      </w:pPr>
      <w:r w:rsidRPr="001E1641">
        <w:rPr>
          <w:rFonts w:eastAsia="Times New Roman" w:cs="Times New Roman"/>
          <w:b/>
          <w:bCs/>
          <w:szCs w:val="24"/>
          <w:lang w:eastAsia="es-CO"/>
        </w:rPr>
        <w:t>Artículo 47.</w:t>
      </w:r>
      <w:r w:rsidRPr="001E1641">
        <w:rPr>
          <w:rFonts w:eastAsia="Times New Roman" w:cs="Times New Roman"/>
          <w:szCs w:val="24"/>
          <w:lang w:eastAsia="es-CO"/>
        </w:rPr>
        <w:t> </w:t>
      </w:r>
      <w:r w:rsidRPr="00AA74FF">
        <w:rPr>
          <w:rFonts w:eastAsia="Times New Roman" w:cs="Times New Roman"/>
          <w:b/>
          <w:i/>
          <w:iCs/>
          <w:szCs w:val="24"/>
          <w:lang w:eastAsia="es-CO"/>
        </w:rPr>
        <w:t>Modelos de trazabilidad. </w:t>
      </w:r>
      <w:r w:rsidRPr="00AA74FF">
        <w:rPr>
          <w:rFonts w:eastAsia="Times New Roman" w:cs="Times New Roman"/>
          <w:b/>
          <w:szCs w:val="24"/>
          <w:lang w:eastAsia="es-CO"/>
        </w:rPr>
        <w:t>El Gobierno, a través de la Dirección de Impuestos y Aduanas Nacionales desarrollará un modelo de trazabilidad en materia de operaciones aduaneras de productos sensibles que permita establecer y llevar un control organizado, cuando menos, de lo siguiente:</w:t>
      </w:r>
    </w:p>
    <w:p w:rsidR="001E1641" w:rsidRPr="00AA74FF" w:rsidRDefault="001E1641" w:rsidP="001E1641">
      <w:pPr>
        <w:spacing w:after="0" w:line="240" w:lineRule="auto"/>
        <w:jc w:val="both"/>
        <w:rPr>
          <w:rFonts w:eastAsia="Times New Roman" w:cs="Times New Roman"/>
          <w:b/>
          <w:szCs w:val="24"/>
          <w:lang w:eastAsia="es-CO"/>
        </w:rPr>
      </w:pPr>
      <w:r w:rsidRPr="00AA74FF">
        <w:rPr>
          <w:rFonts w:eastAsia="Times New Roman" w:cs="Times New Roman"/>
          <w:b/>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a) País de origen de la mercancía;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b) País de procedencia de la mercancía;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 (Sic) Países por los que transitó la mercancía con anterioridad al ingreso al territorio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d) País de destino de la mercancía, cuando sea diferente a Colombia;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 Datos de identificación de la persona jurídica o natural que despachó la mercancía hacia Colombia, en el evento de las importaciones;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f) Datos de identificación de la persona jurídica o natural que recibió la mercancía que se despachó hacia Colombia, en el evento de las importaciones;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g) Datos de identificación de la persona jurídica o natural a la cual se despachó la mercancía desde Colombia, en el evento de las exportaciones o reexpediciones;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h) Datos de identificación de la persona jurídica o natural la cual despachó la mercancía desde Colombia, en el evento de las exportaciones o reexpediciones;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i) Datos de la compañía o compañías transportadoras responsables del traslado de la mercancía desde el lugar de despacho hasta el lugar de destino;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j) Registro de los datos de facturación que soportan la transacción mercantil;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k) Registro de la forma de pago de las transacciones comerciales, y su monto específico.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AA74FF" w:rsidRDefault="001E1641" w:rsidP="001E1641">
      <w:pPr>
        <w:spacing w:after="0" w:line="240" w:lineRule="auto"/>
        <w:jc w:val="both"/>
        <w:rPr>
          <w:rFonts w:eastAsia="Times New Roman" w:cs="Times New Roman"/>
          <w:b/>
          <w:szCs w:val="24"/>
          <w:lang w:eastAsia="es-CO"/>
        </w:rPr>
      </w:pPr>
      <w:r w:rsidRPr="00AA74FF">
        <w:rPr>
          <w:rFonts w:eastAsia="Times New Roman" w:cs="Times New Roman"/>
          <w:b/>
          <w:szCs w:val="24"/>
          <w:lang w:eastAsia="es-CO"/>
        </w:rPr>
        <w:t xml:space="preserve">El Gobierno reglamentará la materia y definirá cuáles son los productos sensibles de que trata este artículo a más tardar dentro de los seis (6) meses de entrada en vigencia de la presente ley, definición que deberá ser dinámica y por lo tanto podrá ser variada en la medida en que la realidad del comercio exterior vaya cambiando. En todo caso, la determinación de los bienes sensibles atenderá los compromisos comerciales vigentes </w:t>
      </w:r>
      <w:r w:rsidRPr="00AA74FF">
        <w:rPr>
          <w:rFonts w:eastAsia="Times New Roman" w:cs="Times New Roman"/>
          <w:b/>
          <w:szCs w:val="24"/>
          <w:lang w:eastAsia="es-CO"/>
        </w:rPr>
        <w:lastRenderedPageBreak/>
        <w:t>adquiridos por Colombia en el exterior, y guardará recíproca correspondencia con los criterios de gestión de riesgo adoptados en materia de control aduanero.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w:t>
      </w:r>
      <w:r w:rsidRPr="001E1641">
        <w:rPr>
          <w:rFonts w:eastAsia="Times New Roman" w:cs="Times New Roman"/>
          <w:szCs w:val="24"/>
          <w:lang w:eastAsia="es-CO"/>
        </w:rPr>
        <w:t>Atendiendo que el control de fronteras, en sus diversos aspectos, constituyen unas circunstancias de defensa y seguridad nacional, seguridad pública y de las relaciones internacionales, de conformidad con el artículo 19 de la Ley 1712 de 2014 el Gobierno velará porque se mantenga bajo estricta reserva la información de que trata el presente artículo.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Asimismo, con el fin de evitar el abuso del derecho y el fraude a la ley, el Gobierno creará e implementará por medio de la Dirección de Impuestos y Aduanas Nacionales y con cargo a su presupuesto, los instrumentos administrativos y tecnológicos necesarios para realizar un seguimiento detallado del volumen, valor y tipo de productos ingresados al territorio aduanero nacional en calidad de bienes destinados a la canasta familiar por quienes invocan los privilegios propios de convenios, protocolos o normas que establecen ese régimen especial en beneficio de los pobladores de algunos municipios fronterizos, buscando con ello: (i) facilitar la individualización y sanción de quienes, con el fin de eludir el pago de tributos aduaneros, realizan el ingreso de mercancías al amparo de los regímenes especiales de compra transfronteriza de bienes de canasta básica, y (ii) facilitar el perfilamiento de riesgo por individuo y medio de transporte utilizado.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48. </w:t>
      </w:r>
      <w:r w:rsidRPr="00AA74FF">
        <w:rPr>
          <w:rFonts w:eastAsia="Times New Roman" w:cs="Times New Roman"/>
          <w:b/>
          <w:i/>
          <w:iCs/>
          <w:szCs w:val="24"/>
          <w:lang w:eastAsia="es-CO"/>
        </w:rPr>
        <w:t>Controles de frecuencias de ingresos de mercancías</w:t>
      </w:r>
      <w:r w:rsidRPr="001E1641">
        <w:rPr>
          <w:rFonts w:eastAsia="Times New Roman" w:cs="Times New Roman"/>
          <w:i/>
          <w:iCs/>
          <w:szCs w:val="24"/>
          <w:lang w:eastAsia="es-CO"/>
        </w:rPr>
        <w:t>. </w:t>
      </w:r>
      <w:r w:rsidRPr="001E1641">
        <w:rPr>
          <w:rFonts w:eastAsia="Times New Roman" w:cs="Times New Roman"/>
          <w:szCs w:val="24"/>
          <w:lang w:eastAsia="es-CO"/>
        </w:rPr>
        <w:t>El Gobierno nacional, dentro de los seis (6) meses siguientes a la expedición de la presente ley y dentro de las funciones de control aduanero previstas por la ley y normas reglamentarias, establecerá límites en materia de frecuencias y cupos máximos periódicos para la introducción de mercancías realizada por habitantes de municipios fronterizos al territorio aduanero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En el evento en que se demuestre la existencia de ingresos continuos y sistemáticos que superen las frecuencias previstas en los controles de que trata el inciso anterior, la autoridad aduanera adoptará las medidas adecuadas de conformidad con el perfilamiento de riesgo por individuo, y procederá a aplicar las normas previstas por el Estatuto Aduanero para efectos de investigar y eventualmente sancionar estas conductas.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Igualmente deberá valorar la posible comisión de una conducta de contrabando fraccionado con unidad de designio debiendo compulsar copias a la Fiscalía General de la Nación para lo de su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49. </w:t>
      </w:r>
      <w:r w:rsidRPr="001E1641">
        <w:rPr>
          <w:rFonts w:eastAsia="Times New Roman" w:cs="Times New Roman"/>
          <w:i/>
          <w:iCs/>
          <w:szCs w:val="24"/>
          <w:lang w:eastAsia="es-CO"/>
        </w:rPr>
        <w:t>Protocolos y convenios de trabajo conjunto. </w:t>
      </w:r>
      <w:r w:rsidRPr="001E1641">
        <w:rPr>
          <w:rFonts w:eastAsia="Times New Roman" w:cs="Times New Roman"/>
          <w:szCs w:val="24"/>
          <w:lang w:eastAsia="es-CO"/>
        </w:rPr>
        <w:t xml:space="preserve">La Dirección de Impuestos y Aduanas Nacionales, el Ministerio de Defensa, la Policía Nacional, y la Fiscalía General de la Nación, establecerán protocolos de traslado de elementos materiales probatorios o de información, según el caso, de forma que se puedan garantizar los derechos fundamentales de los asociados y la cadena de custodia de la evidencia recolectada en el trámite administrativo de procedimientos relacionados con contrabando y las demás infracciones aduaneras que pudieran ser constitutivas de delitos previstos por el Código Penal, incluyendo delitos conexos como narcotráfico, lavado de activos y concierto para delinquir, u otras actividades de la delincuencia organizada. Las entidades mencionadas dispondrán de un </w:t>
      </w:r>
      <w:r w:rsidRPr="001E1641">
        <w:rPr>
          <w:rFonts w:eastAsia="Times New Roman" w:cs="Times New Roman"/>
          <w:szCs w:val="24"/>
          <w:lang w:eastAsia="es-CO"/>
        </w:rPr>
        <w:lastRenderedPageBreak/>
        <w:t>plazo de seis (6) meses contados a partir de la entrada en vigencia de la presente ley para suscribir los protocolos de traslado de elementos materiales probatorios acá mencionados.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 Dirección de Impuestos y Aduanas Nacionales acordará con la Fiscalía General de la Nación la línea de protocolos de conducta a seguir por funcionarios de ambas entidades para efectos de adelantar avalúos que se requieran para efectos procesales penales, garantizando la disponibilidad de infraestructura y de personal para estos efectos.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50.</w:t>
      </w:r>
      <w:r w:rsidRPr="001E1641">
        <w:rPr>
          <w:rFonts w:eastAsia="Times New Roman" w:cs="Times New Roman"/>
          <w:szCs w:val="24"/>
          <w:lang w:eastAsia="es-CO"/>
        </w:rPr>
        <w:t> </w:t>
      </w:r>
      <w:r w:rsidRPr="001E1641">
        <w:rPr>
          <w:rFonts w:eastAsia="Times New Roman" w:cs="Times New Roman"/>
          <w:i/>
          <w:iCs/>
          <w:szCs w:val="24"/>
          <w:lang w:eastAsia="es-CO"/>
        </w:rPr>
        <w:t>Inmovilización de equipos. </w:t>
      </w:r>
      <w:r w:rsidRPr="001E1641">
        <w:rPr>
          <w:rFonts w:eastAsia="Times New Roman" w:cs="Times New Roman"/>
          <w:szCs w:val="24"/>
          <w:lang w:eastAsia="es-CO"/>
        </w:rPr>
        <w:t>Modifíquese el literal g) del artículo 49 de la Ley 336 de 1996, así:</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b/>
          <w:bCs/>
          <w:szCs w:val="24"/>
          <w:lang w:eastAsia="es-CO"/>
        </w:rPr>
        <w:t>“Artículo 49.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ind w:left="284"/>
        <w:jc w:val="both"/>
        <w:rPr>
          <w:rFonts w:eastAsia="Times New Roman" w:cs="Times New Roman"/>
          <w:szCs w:val="24"/>
          <w:lang w:eastAsia="es-CO"/>
        </w:rPr>
      </w:pPr>
      <w:r w:rsidRPr="001E1641">
        <w:rPr>
          <w:rFonts w:eastAsia="Times New Roman" w:cs="Times New Roman"/>
          <w:szCs w:val="24"/>
          <w:lang w:eastAsia="es-CO"/>
        </w:rPr>
        <w:t>g) Cuando se detecte que el equipo es utilizado para el transporte de mercancías presuntamente de contrabando. En estos eventos, surtida la inmovilización se deberá dejar el equipo a disposición de la administración aduanera para que adelante los procedimientos de su competencia”.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51.</w:t>
      </w:r>
      <w:r w:rsidRPr="001E1641">
        <w:rPr>
          <w:rFonts w:eastAsia="Times New Roman" w:cs="Times New Roman"/>
          <w:szCs w:val="24"/>
          <w:lang w:eastAsia="es-CO"/>
        </w:rPr>
        <w:t> </w:t>
      </w:r>
      <w:r w:rsidRPr="001E1641">
        <w:rPr>
          <w:rFonts w:eastAsia="Times New Roman" w:cs="Times New Roman"/>
          <w:i/>
          <w:iCs/>
          <w:szCs w:val="24"/>
          <w:lang w:eastAsia="es-CO"/>
        </w:rPr>
        <w:t>Extensión de normas de aprehensión y decomiso a medios de transporte. </w:t>
      </w:r>
      <w:r w:rsidRPr="001E1641">
        <w:rPr>
          <w:rFonts w:eastAsia="Times New Roman" w:cs="Times New Roman"/>
          <w:szCs w:val="24"/>
          <w:lang w:eastAsia="es-CO"/>
        </w:rPr>
        <w:t>El medio de transporte en el que se haya encontrado mercancía objeto de aprehensión por causales previstas en el Estatuto Aduanero, será igualmente objeto de esta aprehensión y decomiso, de conformidad con estas mismas causales y conforme a los procedimientos previstos por la normatividad aduanera, siempre que la cuantía de las mercancías permitan la adecuación de la conducta al delito de contrabando o contrabando de hidrocarburos; o cuando el medio de transporte ha sido especialmente construido, adaptado, modificado o adecuado de alguna manera con el propósito de ocultar mercancías.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52.</w:t>
      </w:r>
      <w:r w:rsidRPr="001E1641">
        <w:rPr>
          <w:rFonts w:eastAsia="Times New Roman" w:cs="Times New Roman"/>
          <w:szCs w:val="24"/>
          <w:lang w:eastAsia="es-CO"/>
        </w:rPr>
        <w:t> </w:t>
      </w:r>
      <w:r w:rsidRPr="001E1641">
        <w:rPr>
          <w:rFonts w:eastAsia="Times New Roman" w:cs="Times New Roman"/>
          <w:i/>
          <w:iCs/>
          <w:szCs w:val="24"/>
          <w:lang w:eastAsia="es-CO"/>
        </w:rPr>
        <w:t>Presunción de riesgo a la salud y al ambiente de ciertos productos. </w:t>
      </w:r>
      <w:r w:rsidRPr="001E1641">
        <w:rPr>
          <w:rFonts w:eastAsia="Times New Roman" w:cs="Times New Roman"/>
          <w:szCs w:val="24"/>
          <w:lang w:eastAsia="es-CO"/>
        </w:rPr>
        <w:t>Se presume el riesgo de afectación a la salud, al ambiente y del estatus sanitario del territorio nacional como consecuencia directa del ingreso ilegal al país de productos agropecuarios, como animales, vegetales y sus productos, medicamentos, químicos, productos eléctricos incluidos en el reglamento técnico de instalaciones eléctricas o en el reglamento técnico de iluminación y alumbrado público y demás productos de consumo humano que puedan afectar la salud y al ambiente según conste en reglamentación que expida el Gobierno nacional en este último caso. La presunción de que trata este artículo se valorará en el marco de las investigaciones administrativas que adelanten las autoridades nacionales o territoriales en materia sanitaria y en todo caso admitirá prueba en contrario.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1°.</w:t>
      </w:r>
      <w:r w:rsidRPr="001E1641">
        <w:rPr>
          <w:rFonts w:eastAsia="Times New Roman" w:cs="Times New Roman"/>
          <w:szCs w:val="24"/>
          <w:lang w:eastAsia="es-CO"/>
        </w:rPr>
        <w:t xml:space="preserve"> El Instituto Colombiano Agropecuario, el Instituto Nacional de Vigilancia de Medicamentos y Alimentos o la autoridad sanitaria competente en cada departamento, deberá emitir el concepto sanitario o zoosanitario, en un término máximo de siete (7) días hábiles contados a partir de la solicitud efectuada por las autoridades nacionales, departamentales o municipales. La solicitud deberá presentarse a más tardar dentro de los tres (3) días siguientes a la aprehensión o decomiso de las mercancías citadas en el presente artículo, con el fin de determinar si estas deben ser destruidas o son aptas para el consumo humano. Cuando se </w:t>
      </w:r>
      <w:r w:rsidRPr="001E1641">
        <w:rPr>
          <w:rFonts w:eastAsia="Times New Roman" w:cs="Times New Roman"/>
          <w:szCs w:val="24"/>
          <w:lang w:eastAsia="es-CO"/>
        </w:rPr>
        <w:lastRenderedPageBreak/>
        <w:t>requiera un término más amplio para la emisión del concepto, dichas entidades informarán a la autoridad solicitante el plazo necesario para cumplimiento a lo previsto en este parágrafo.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2°.</w:t>
      </w:r>
      <w:r w:rsidRPr="001E1641">
        <w:rPr>
          <w:rFonts w:eastAsia="Times New Roman" w:cs="Times New Roman"/>
          <w:szCs w:val="24"/>
          <w:lang w:eastAsia="es-CO"/>
        </w:rPr>
        <w:t> El Instituto Colombiano Agropecuario, el Instituto Nacional de Vigilancia de Medicamentos y Alimentos o la autoridad sanitaria competente en cada departamento, de considerarlo procedente, podrá ordenar medidas sanitarias o fitosanitarias sobre aquellos productos que hayan estado en contacto directo con los ingresados ilegalmente al territorio nacional.</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53.</w:t>
      </w:r>
      <w:r w:rsidRPr="001E1641">
        <w:rPr>
          <w:rFonts w:eastAsia="Times New Roman" w:cs="Times New Roman"/>
          <w:szCs w:val="24"/>
          <w:lang w:eastAsia="es-CO"/>
        </w:rPr>
        <w:t> </w:t>
      </w:r>
      <w:r w:rsidRPr="001E1641">
        <w:rPr>
          <w:rFonts w:eastAsia="Times New Roman" w:cs="Times New Roman"/>
          <w:i/>
          <w:iCs/>
          <w:szCs w:val="24"/>
          <w:lang w:eastAsia="es-CO"/>
        </w:rPr>
        <w:t>Destinación de los bienes aprehendidos y decomisados. </w:t>
      </w:r>
      <w:r w:rsidRPr="001E1641">
        <w:rPr>
          <w:rFonts w:eastAsia="Times New Roman" w:cs="Times New Roman"/>
          <w:szCs w:val="24"/>
          <w:lang w:eastAsia="es-CO"/>
        </w:rPr>
        <w:t>Cuando la mercancía aprehendida o decomisada se encuentre relacionada con alguna conducta punible, la autoridad que haya proferido el acto administrativo que ordena la aprehensión o decomiso, deberá comunicar inmediatamente a la Fiscalía General de la Nación para que en un plazo no superior a cuatro (4) meses desde que avoque conocimiento, ordene la recolección de los elementos materiales probatorios y evidencia física que requiera y libere la facultad dispositiva de la mercancía.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xml:space="preserve">Si vencido el plazo anteriormente establecido, no se ha realizado la toma de muestras o registros pertinentes por parte de la Fiscalía General de la Nación, la misma será realizada dentro de los dos (2) meses siguientes al vencimiento del término a que se refiere el inciso anterior, por la Dirección de Gestión de Policía Fiscal y Aduanera o los funcionarios con facultades de policía judicial de la autoridad que ordena la aprehensión o decomiso que se encuentran capacitados para emitir </w:t>
      </w:r>
      <w:proofErr w:type="spellStart"/>
      <w:r w:rsidRPr="001E1641">
        <w:rPr>
          <w:rFonts w:eastAsia="Times New Roman" w:cs="Times New Roman"/>
          <w:szCs w:val="24"/>
          <w:lang w:eastAsia="es-CO"/>
        </w:rPr>
        <w:t>experticio</w:t>
      </w:r>
      <w:proofErr w:type="spellEnd"/>
      <w:r w:rsidRPr="001E1641">
        <w:rPr>
          <w:rFonts w:eastAsia="Times New Roman" w:cs="Times New Roman"/>
          <w:szCs w:val="24"/>
          <w:lang w:eastAsia="es-CO"/>
        </w:rPr>
        <w:t xml:space="preserve"> técnico o dictámenes.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Las muestras que se definan como elementos materiales probatorios y evidencia física recolectada serán dispuestas conforme a los protocolos respectivos de la Fiscalía General de la Nación, y serán custodiadas en los almacenes de evidencia correspondiente, y los remanentes deberán ser dispuestos por la autoridad que haya proferido la orden de aprehensión o decomiso.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1°.</w:t>
      </w:r>
      <w:r w:rsidRPr="001E1641">
        <w:rPr>
          <w:rFonts w:eastAsia="Times New Roman" w:cs="Times New Roman"/>
          <w:szCs w:val="24"/>
          <w:lang w:eastAsia="es-CO"/>
        </w:rPr>
        <w:t> Las mercancías sujetas al impuesto al consumo que sean objeto de decomiso deberán ser destruidas por la entidad competente nacional, departamental o del Distrito Capital una vez quede en firme la decisión administrativa que determine la aplicación de esta medida.</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2°.</w:t>
      </w:r>
      <w:r w:rsidRPr="001E1641">
        <w:rPr>
          <w:rFonts w:eastAsia="Times New Roman" w:cs="Times New Roman"/>
          <w:szCs w:val="24"/>
          <w:lang w:eastAsia="es-CO"/>
        </w:rPr>
        <w:t> En los términos que defina el Estatuto Aduanero, la Dirección de Impuestos y Aduanas Nacionales podrá donar las mercancías aprehendidas, decomisadas o abandonadas a favor de la nación, a las entidades públicas del orden nacional, departamental, municipal, a la Fuerza Pública y organizaciones no gubernamentales sin ánimo de lucro, encargadas de programas de salud, educación, seguridad pública, seguridad alimentaria, prevención y atención de desastres.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Parágrafo Transitorio.</w:t>
      </w:r>
      <w:r w:rsidRPr="001E1641">
        <w:rPr>
          <w:rFonts w:eastAsia="Times New Roman" w:cs="Times New Roman"/>
          <w:szCs w:val="24"/>
          <w:lang w:eastAsia="es-CO"/>
        </w:rPr>
        <w:t xml:space="preserve"> Para aquellas mercancías aprehendidas y decomisadas por la Dirección de Impuestos y Aduanas Nacionales que a la fecha de expedición de la presente ley se encuentren con cadena de custodia, se autoriza a la Fiscalía General de la Nación, para </w:t>
      </w:r>
      <w:r w:rsidRPr="001E1641">
        <w:rPr>
          <w:rFonts w:eastAsia="Times New Roman" w:cs="Times New Roman"/>
          <w:szCs w:val="24"/>
          <w:lang w:eastAsia="es-CO"/>
        </w:rPr>
        <w:lastRenderedPageBreak/>
        <w:t xml:space="preserve">que en un plazo no superior a seis (6) meses, a la entrada en vigencia de la presente ley, tome los elementos materiales probatorios y evidencia física que requiera. Vencido este plazo, corresponderá a la Dirección de Gestión de Policía Fiscal y Aduanera o los funcionarios con facultades de policía judicial que se encuentren capacitados para emitir </w:t>
      </w:r>
      <w:proofErr w:type="spellStart"/>
      <w:r w:rsidRPr="001E1641">
        <w:rPr>
          <w:rFonts w:eastAsia="Times New Roman" w:cs="Times New Roman"/>
          <w:szCs w:val="24"/>
          <w:lang w:eastAsia="es-CO"/>
        </w:rPr>
        <w:t>experticio</w:t>
      </w:r>
      <w:proofErr w:type="spellEnd"/>
      <w:r w:rsidRPr="001E1641">
        <w:rPr>
          <w:rFonts w:eastAsia="Times New Roman" w:cs="Times New Roman"/>
          <w:szCs w:val="24"/>
          <w:lang w:eastAsia="es-CO"/>
        </w:rPr>
        <w:t xml:space="preserve"> técnico o dictámenes de la Dirección de Impuestos y Aduanas Nacionales la toma de muestras o registros pertinentes, dentro de los dos (2) meses siguientes.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54.</w:t>
      </w:r>
      <w:r w:rsidRPr="001E1641">
        <w:rPr>
          <w:rFonts w:eastAsia="Times New Roman" w:cs="Times New Roman"/>
          <w:szCs w:val="24"/>
          <w:lang w:eastAsia="es-CO"/>
        </w:rPr>
        <w:t xml:space="preserve"> De conformidad con lo que se defina en el reglamento, el </w:t>
      </w:r>
      <w:proofErr w:type="spellStart"/>
      <w:r w:rsidRPr="001E1641">
        <w:rPr>
          <w:rFonts w:eastAsia="Times New Roman" w:cs="Times New Roman"/>
          <w:szCs w:val="24"/>
          <w:lang w:eastAsia="es-CO"/>
        </w:rPr>
        <w:t>Invima</w:t>
      </w:r>
      <w:proofErr w:type="spellEnd"/>
      <w:r w:rsidRPr="001E1641">
        <w:rPr>
          <w:rFonts w:eastAsia="Times New Roman" w:cs="Times New Roman"/>
          <w:szCs w:val="24"/>
          <w:lang w:eastAsia="es-CO"/>
        </w:rPr>
        <w:t xml:space="preserve"> y el ICA, dentro del desarrollo de sus actividades, podrán permitir la participación del observador de operaciones de importación, en las diligencias de inspección física o documental, previas al levante de las mercancías de origen agropecuario.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Para el efecto deberá presentarse la resolución emitida por la DIAN que lo acredite como tal, ante las autoridades sanitarias que desarrollen la actividad de inspección. Quienes participen en la diligencia deberán guardar la debida reserva de la información a la que tengan acceso.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Los costos derivados serán asumidos por los particulares.</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b/>
          <w:bCs/>
          <w:szCs w:val="24"/>
          <w:lang w:eastAsia="es-CO"/>
        </w:rPr>
        <w:t>Artículo 55.</w:t>
      </w:r>
      <w:r w:rsidRPr="001E1641">
        <w:rPr>
          <w:rFonts w:eastAsia="Times New Roman" w:cs="Times New Roman"/>
          <w:szCs w:val="24"/>
          <w:lang w:eastAsia="es-CO"/>
        </w:rPr>
        <w:t> Para efectos de la aplicación de la presente ley, el sector privado, incluyendo comerciantes agremiados, podrán solicitar al Ministerio de Comercio, Industria y Turismo y a la Dirección de Impuestos y Aduanas Nacionales, mesas de trabajo para capacitación, socialización de las normas aquí previstas y la implementación de herramientas encaminadas al intercambio de información y eliminación de barreras del comercio que incentiva el contrabando.</w:t>
      </w:r>
    </w:p>
    <w:p w:rsidR="001E1641" w:rsidRPr="001E1641" w:rsidRDefault="001E1641" w:rsidP="001E1641">
      <w:pPr>
        <w:spacing w:after="0" w:line="240" w:lineRule="auto"/>
        <w:jc w:val="both"/>
        <w:rPr>
          <w:rFonts w:eastAsia="Times New Roman" w:cs="Times New Roman"/>
          <w:szCs w:val="24"/>
          <w:lang w:eastAsia="es-CO"/>
        </w:rPr>
      </w:pPr>
      <w:r w:rsidRPr="001E1641">
        <w:rPr>
          <w:rFonts w:eastAsia="Times New Roman" w:cs="Times New Roman"/>
          <w:szCs w:val="24"/>
          <w:lang w:eastAsia="es-CO"/>
        </w:rPr>
        <w:t> </w:t>
      </w:r>
    </w:p>
    <w:p w:rsidR="001E1641" w:rsidRDefault="001E1641" w:rsidP="001E1641">
      <w:pPr>
        <w:spacing w:after="0" w:line="240" w:lineRule="auto"/>
        <w:jc w:val="both"/>
        <w:rPr>
          <w:rFonts w:cs="Times New Roman"/>
          <w:szCs w:val="24"/>
          <w:shd w:val="clear" w:color="auto" w:fill="FFFFFF"/>
        </w:rPr>
      </w:pPr>
      <w:r w:rsidRPr="001E1641">
        <w:rPr>
          <w:rFonts w:cs="Times New Roman"/>
          <w:b/>
          <w:bCs/>
          <w:szCs w:val="24"/>
          <w:shd w:val="clear" w:color="auto" w:fill="FFFFFF"/>
        </w:rPr>
        <w:t>Artículo 56.</w:t>
      </w:r>
      <w:r w:rsidRPr="001E1641">
        <w:rPr>
          <w:rStyle w:val="apple-converted-space"/>
          <w:rFonts w:cs="Times New Roman"/>
          <w:szCs w:val="24"/>
          <w:shd w:val="clear" w:color="auto" w:fill="FFFFFF"/>
        </w:rPr>
        <w:t> </w:t>
      </w:r>
      <w:r w:rsidRPr="001E1641">
        <w:rPr>
          <w:rFonts w:cs="Times New Roman"/>
          <w:i/>
          <w:iCs/>
          <w:szCs w:val="24"/>
          <w:shd w:val="clear" w:color="auto" w:fill="FFFFFF"/>
        </w:rPr>
        <w:t>Vigencia y derogatoria.</w:t>
      </w:r>
      <w:r w:rsidRPr="001E1641">
        <w:rPr>
          <w:rStyle w:val="apple-converted-space"/>
          <w:rFonts w:cs="Times New Roman"/>
          <w:i/>
          <w:iCs/>
          <w:szCs w:val="24"/>
          <w:shd w:val="clear" w:color="auto" w:fill="FFFFFF"/>
        </w:rPr>
        <w:t> </w:t>
      </w:r>
      <w:r w:rsidRPr="001E1641">
        <w:rPr>
          <w:rFonts w:cs="Times New Roman"/>
          <w:szCs w:val="24"/>
          <w:shd w:val="clear" w:color="auto" w:fill="FFFFFF"/>
        </w:rPr>
        <w:t>La presente ley entrará en vigencia a partir de la fecha de su promulgación, y deroga el artículo 447-A de la Ley 599 de 2000 y todas aquellas disposiciones que le sean contrarias</w:t>
      </w:r>
      <w:r>
        <w:rPr>
          <w:rFonts w:cs="Times New Roman"/>
          <w:szCs w:val="24"/>
          <w:shd w:val="clear" w:color="auto" w:fill="FFFFFF"/>
        </w:rPr>
        <w:t>.</w:t>
      </w:r>
    </w:p>
    <w:p w:rsidR="001E1641" w:rsidRPr="001E1641" w:rsidRDefault="001E1641" w:rsidP="001E1641">
      <w:pPr>
        <w:spacing w:after="0" w:line="240" w:lineRule="auto"/>
        <w:jc w:val="both"/>
        <w:rPr>
          <w:rFonts w:eastAsia="Times New Roman" w:cs="Times New Roman"/>
          <w:b/>
          <w:bCs/>
          <w:szCs w:val="24"/>
          <w:lang w:eastAsia="es-CO"/>
        </w:rPr>
      </w:pPr>
      <w:r>
        <w:rPr>
          <w:rFonts w:cs="Times New Roman"/>
          <w:szCs w:val="24"/>
          <w:shd w:val="clear" w:color="auto" w:fill="FFFFFF"/>
        </w:rPr>
        <w:t>_________________________________________________________________________</w:t>
      </w:r>
    </w:p>
    <w:p w:rsidR="001E1641" w:rsidRPr="001E1641" w:rsidRDefault="001E1641" w:rsidP="001E1641">
      <w:pPr>
        <w:spacing w:after="0" w:line="240" w:lineRule="auto"/>
        <w:jc w:val="both"/>
        <w:rPr>
          <w:rFonts w:eastAsia="Times New Roman" w:cs="Times New Roman"/>
          <w:b/>
          <w:bCs/>
          <w:szCs w:val="24"/>
          <w:lang w:eastAsia="es-CO"/>
        </w:rPr>
      </w:pPr>
    </w:p>
    <w:p w:rsidR="001E1641" w:rsidRPr="001E1641" w:rsidRDefault="001E1641" w:rsidP="001E1641">
      <w:pPr>
        <w:spacing w:after="0" w:line="240" w:lineRule="auto"/>
        <w:jc w:val="both"/>
        <w:rPr>
          <w:rFonts w:eastAsia="Times New Roman" w:cs="Times New Roman"/>
          <w:b/>
          <w:bCs/>
          <w:szCs w:val="24"/>
          <w:lang w:eastAsia="es-CO"/>
        </w:rPr>
      </w:pPr>
    </w:p>
    <w:p w:rsidR="001E1641" w:rsidRPr="001E1641" w:rsidRDefault="001E1641" w:rsidP="001E1641">
      <w:pPr>
        <w:spacing w:after="0" w:line="240" w:lineRule="auto"/>
        <w:jc w:val="both"/>
        <w:rPr>
          <w:rFonts w:eastAsia="Times New Roman" w:cs="Times New Roman"/>
          <w:b/>
          <w:bCs/>
          <w:szCs w:val="24"/>
          <w:lang w:eastAsia="es-CO"/>
        </w:rPr>
      </w:pPr>
    </w:p>
    <w:p w:rsidR="001E1641" w:rsidRPr="001E1641" w:rsidRDefault="001E1641" w:rsidP="001E1641">
      <w:pPr>
        <w:spacing w:after="0" w:line="240" w:lineRule="auto"/>
        <w:jc w:val="both"/>
        <w:rPr>
          <w:rFonts w:eastAsia="Times New Roman" w:cs="Times New Roman"/>
          <w:b/>
          <w:bCs/>
          <w:szCs w:val="24"/>
          <w:lang w:eastAsia="es-CO"/>
        </w:rPr>
      </w:pPr>
    </w:p>
    <w:sectPr w:rsidR="001E1641" w:rsidRPr="001E1641" w:rsidSect="001E164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41"/>
    <w:rsid w:val="001E1641"/>
    <w:rsid w:val="0029351E"/>
    <w:rsid w:val="00330519"/>
    <w:rsid w:val="0054575C"/>
    <w:rsid w:val="00633518"/>
    <w:rsid w:val="00961BFA"/>
    <w:rsid w:val="00AA74FF"/>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D840E-0B05-4B46-911E-8BE0C00D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E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651">
      <w:bodyDiv w:val="1"/>
      <w:marLeft w:val="0"/>
      <w:marRight w:val="0"/>
      <w:marTop w:val="0"/>
      <w:marBottom w:val="0"/>
      <w:divBdr>
        <w:top w:val="none" w:sz="0" w:space="0" w:color="auto"/>
        <w:left w:val="none" w:sz="0" w:space="0" w:color="auto"/>
        <w:bottom w:val="none" w:sz="0" w:space="0" w:color="auto"/>
        <w:right w:val="none" w:sz="0" w:space="0" w:color="auto"/>
      </w:divBdr>
    </w:div>
    <w:div w:id="399403309">
      <w:bodyDiv w:val="1"/>
      <w:marLeft w:val="0"/>
      <w:marRight w:val="0"/>
      <w:marTop w:val="0"/>
      <w:marBottom w:val="0"/>
      <w:divBdr>
        <w:top w:val="none" w:sz="0" w:space="0" w:color="auto"/>
        <w:left w:val="none" w:sz="0" w:space="0" w:color="auto"/>
        <w:bottom w:val="none" w:sz="0" w:space="0" w:color="auto"/>
        <w:right w:val="none" w:sz="0" w:space="0" w:color="auto"/>
      </w:divBdr>
    </w:div>
    <w:div w:id="4014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ta.org.co/html/vista_de_un_articulo.asp?Norma=957" TargetMode="External"/><Relationship Id="rId5" Type="http://schemas.openxmlformats.org/officeDocument/2006/relationships/hyperlink" Target="http://www.ceta.org.co/html/vista_de_un_articulo.asp?Norma=95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B834-833B-4891-94BC-73EF2A9B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12670</Words>
  <Characters>69688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2015-07-19T00:47:00Z</dcterms:created>
  <dcterms:modified xsi:type="dcterms:W3CDTF">2015-07-20T16:54:00Z</dcterms:modified>
</cp:coreProperties>
</file>